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4361" w14:textId="4B66CDDB" w:rsidR="0059755B" w:rsidRDefault="00B40562" w:rsidP="00597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F42F43" wp14:editId="04A743D2">
            <wp:simplePos x="0" y="0"/>
            <wp:positionH relativeFrom="column">
              <wp:posOffset>-751840</wp:posOffset>
            </wp:positionH>
            <wp:positionV relativeFrom="paragraph">
              <wp:posOffset>102235</wp:posOffset>
            </wp:positionV>
            <wp:extent cx="753759" cy="792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59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55B" w:rsidRPr="00276E87">
        <w:rPr>
          <w:rFonts w:ascii="Arial" w:hAnsi="Arial" w:cs="Arial"/>
          <w:b/>
          <w:bCs/>
          <w:color w:val="FF0000"/>
          <w:sz w:val="22"/>
          <w:szCs w:val="22"/>
        </w:rPr>
        <w:t xml:space="preserve">Arts Dream </w:t>
      </w:r>
      <w:proofErr w:type="spellStart"/>
      <w:r w:rsidR="0059755B" w:rsidRPr="00276E87">
        <w:rPr>
          <w:rFonts w:ascii="Arial" w:hAnsi="Arial" w:cs="Arial"/>
          <w:b/>
          <w:bCs/>
          <w:color w:val="FF0000"/>
          <w:sz w:val="22"/>
          <w:szCs w:val="22"/>
        </w:rPr>
        <w:t>Selsey</w:t>
      </w:r>
      <w:proofErr w:type="spellEnd"/>
      <w:r w:rsidR="0059755B" w:rsidRPr="00276E87">
        <w:rPr>
          <w:rFonts w:ascii="Arial" w:hAnsi="Arial" w:cs="Arial"/>
          <w:b/>
          <w:bCs/>
          <w:color w:val="FF0000"/>
          <w:sz w:val="22"/>
          <w:szCs w:val="22"/>
        </w:rPr>
        <w:t xml:space="preserve">  (ADS )</w:t>
      </w:r>
      <w:r w:rsidR="0059755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spellStart"/>
      <w:r w:rsidR="0059755B" w:rsidRPr="00276E87">
        <w:rPr>
          <w:rFonts w:ascii="Arial" w:hAnsi="Arial" w:cs="Arial"/>
          <w:b/>
          <w:bCs/>
          <w:color w:val="FF0000"/>
          <w:sz w:val="22"/>
          <w:szCs w:val="22"/>
        </w:rPr>
        <w:t>Covid</w:t>
      </w:r>
      <w:proofErr w:type="spellEnd"/>
      <w:r w:rsidR="0059755B" w:rsidRPr="00276E8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9755B">
        <w:rPr>
          <w:rFonts w:ascii="Arial" w:hAnsi="Arial" w:cs="Arial"/>
          <w:b/>
          <w:bCs/>
          <w:color w:val="FF0000"/>
          <w:sz w:val="22"/>
          <w:szCs w:val="22"/>
        </w:rPr>
        <w:t xml:space="preserve">statement </w:t>
      </w:r>
    </w:p>
    <w:p w14:paraId="5918E66F" w14:textId="77777777" w:rsidR="0059755B" w:rsidRDefault="0059755B" w:rsidP="0059755B">
      <w:pPr>
        <w:rPr>
          <w:rFonts w:ascii="Arial" w:hAnsi="Arial" w:cs="Arial"/>
          <w:sz w:val="22"/>
          <w:szCs w:val="22"/>
        </w:rPr>
      </w:pPr>
    </w:p>
    <w:p w14:paraId="5E09BCFF" w14:textId="77777777" w:rsidR="00114826" w:rsidRDefault="00114826" w:rsidP="00A81E89">
      <w:pPr>
        <w:jc w:val="both"/>
        <w:rPr>
          <w:rFonts w:ascii="Arial" w:hAnsi="Arial" w:cs="Arial"/>
          <w:sz w:val="22"/>
          <w:szCs w:val="22"/>
        </w:rPr>
      </w:pPr>
    </w:p>
    <w:p w14:paraId="246831E6" w14:textId="288234F7" w:rsidR="00A81E89" w:rsidRPr="00114826" w:rsidRDefault="00114826" w:rsidP="00A81E89">
      <w:pPr>
        <w:jc w:val="both"/>
        <w:rPr>
          <w:rFonts w:ascii="Arial" w:hAnsi="Arial" w:cs="Arial"/>
          <w:sz w:val="22"/>
          <w:szCs w:val="22"/>
        </w:rPr>
      </w:pPr>
      <w:r w:rsidRPr="00114826">
        <w:rPr>
          <w:rFonts w:ascii="Arial" w:hAnsi="Arial" w:cs="Arial"/>
          <w:sz w:val="22"/>
          <w:szCs w:val="22"/>
        </w:rPr>
        <w:t>Arts and culture can illuminate our inner lives and enrich our emotional world and have a</w:t>
      </w:r>
      <w:r w:rsidR="00100854">
        <w:rPr>
          <w:rFonts w:ascii="Arial" w:hAnsi="Arial" w:cs="Arial"/>
          <w:sz w:val="22"/>
          <w:szCs w:val="22"/>
        </w:rPr>
        <w:t xml:space="preserve"> </w:t>
      </w:r>
      <w:r w:rsidRPr="00114826">
        <w:rPr>
          <w:rFonts w:ascii="Arial" w:hAnsi="Arial" w:cs="Arial"/>
          <w:sz w:val="22"/>
          <w:szCs w:val="22"/>
        </w:rPr>
        <w:t xml:space="preserve">wider more measurable impact on our economy, health and wellbeing. </w:t>
      </w:r>
      <w:r>
        <w:rPr>
          <w:rFonts w:ascii="Arial" w:hAnsi="Arial" w:cs="Arial"/>
          <w:sz w:val="22"/>
          <w:szCs w:val="22"/>
        </w:rPr>
        <w:t xml:space="preserve">ADS is keen on welcoming our users back </w:t>
      </w:r>
      <w:r w:rsidR="00A81E89">
        <w:rPr>
          <w:rFonts w:ascii="Arial" w:hAnsi="Arial" w:cs="Arial"/>
          <w:sz w:val="22"/>
          <w:szCs w:val="22"/>
        </w:rPr>
        <w:t xml:space="preserve">to restart activities. </w:t>
      </w:r>
      <w:r>
        <w:rPr>
          <w:rFonts w:ascii="Arial" w:hAnsi="Arial" w:cs="Arial"/>
          <w:sz w:val="22"/>
          <w:szCs w:val="22"/>
        </w:rPr>
        <w:t xml:space="preserve">We know this has been a difficult time for </w:t>
      </w:r>
      <w:proofErr w:type="gramStart"/>
      <w:r>
        <w:rPr>
          <w:rFonts w:ascii="Arial" w:hAnsi="Arial" w:cs="Arial"/>
          <w:sz w:val="22"/>
          <w:szCs w:val="22"/>
        </w:rPr>
        <w:t>everyone</w:t>
      </w:r>
      <w:proofErr w:type="gramEnd"/>
      <w:r>
        <w:rPr>
          <w:rFonts w:ascii="Arial" w:hAnsi="Arial" w:cs="Arial"/>
          <w:sz w:val="22"/>
          <w:szCs w:val="22"/>
        </w:rPr>
        <w:t xml:space="preserve"> but we are keen to</w:t>
      </w:r>
      <w:r w:rsidR="00A81E89">
        <w:rPr>
          <w:rFonts w:ascii="Arial" w:hAnsi="Arial" w:cs="Arial"/>
          <w:sz w:val="22"/>
          <w:szCs w:val="22"/>
        </w:rPr>
        <w:t xml:space="preserve"> continue with </w:t>
      </w:r>
      <w:r>
        <w:rPr>
          <w:rFonts w:ascii="Arial" w:hAnsi="Arial" w:cs="Arial"/>
          <w:sz w:val="22"/>
          <w:szCs w:val="22"/>
        </w:rPr>
        <w:t xml:space="preserve"> creative live </w:t>
      </w:r>
      <w:r w:rsidR="00A81E89">
        <w:rPr>
          <w:rFonts w:ascii="Arial" w:hAnsi="Arial" w:cs="Arial"/>
          <w:sz w:val="22"/>
          <w:szCs w:val="22"/>
        </w:rPr>
        <w:t xml:space="preserve">indoor activities and events in line with Government Guidelines. </w:t>
      </w:r>
    </w:p>
    <w:p w14:paraId="476329B8" w14:textId="77777777" w:rsidR="0059755B" w:rsidRDefault="0059755B" w:rsidP="0059755B">
      <w:pPr>
        <w:rPr>
          <w:rFonts w:ascii="Arial" w:hAnsi="Arial" w:cs="Arial"/>
          <w:b/>
          <w:bCs/>
          <w:sz w:val="22"/>
          <w:szCs w:val="22"/>
        </w:rPr>
      </w:pPr>
    </w:p>
    <w:p w14:paraId="712173D4" w14:textId="44D56010" w:rsidR="0059755B" w:rsidRPr="00296A36" w:rsidRDefault="0059755B" w:rsidP="0059755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96A36">
        <w:rPr>
          <w:rFonts w:ascii="Arial" w:hAnsi="Arial" w:cs="Arial"/>
          <w:b/>
          <w:bCs/>
          <w:sz w:val="22"/>
          <w:szCs w:val="22"/>
        </w:rPr>
        <w:t>Statement from ADS:</w:t>
      </w:r>
    </w:p>
    <w:p w14:paraId="514A77D9" w14:textId="77777777" w:rsidR="00A81E89" w:rsidRDefault="00A81E89" w:rsidP="005975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907E48" w14:textId="6EEC9BCD" w:rsidR="00296A36" w:rsidRDefault="0059755B" w:rsidP="00100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ADS is hoping to start activities from September 2020 and to pilot art drama</w:t>
      </w:r>
      <w:r w:rsidR="00100854">
        <w:rPr>
          <w:rFonts w:ascii="Arial" w:hAnsi="Arial" w:cs="Arial"/>
          <w:sz w:val="22"/>
          <w:szCs w:val="22"/>
        </w:rPr>
        <w:t xml:space="preserve">, and some limited musical </w:t>
      </w:r>
      <w:r>
        <w:rPr>
          <w:rFonts w:ascii="Arial" w:hAnsi="Arial" w:cs="Arial"/>
          <w:sz w:val="22"/>
          <w:szCs w:val="22"/>
        </w:rPr>
        <w:t xml:space="preserve"> activities. </w:t>
      </w:r>
      <w:r w:rsidRPr="00296A36">
        <w:rPr>
          <w:rFonts w:ascii="Arial" w:hAnsi="Arial" w:cs="Arial"/>
          <w:sz w:val="22"/>
          <w:szCs w:val="22"/>
        </w:rPr>
        <w:t>Our aim is to keep all our users, audiences, performers and crew as safe as possible and to limit any possible chance of transmission of the virus.</w:t>
      </w:r>
    </w:p>
    <w:p w14:paraId="49E7DEFC" w14:textId="58FC3A95" w:rsidR="00296A36" w:rsidRDefault="0059755B" w:rsidP="005975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6A36">
        <w:rPr>
          <w:rFonts w:ascii="Arial" w:hAnsi="Arial" w:cs="Arial"/>
          <w:sz w:val="22"/>
          <w:szCs w:val="22"/>
        </w:rPr>
        <w:t xml:space="preserve"> We will</w:t>
      </w:r>
      <w:r w:rsidR="00296A36" w:rsidRPr="00296A36">
        <w:rPr>
          <w:rFonts w:ascii="Arial" w:hAnsi="Arial" w:cs="Arial"/>
          <w:sz w:val="22"/>
          <w:szCs w:val="22"/>
        </w:rPr>
        <w:t xml:space="preserve"> take account of the necessary guidance from GOV.UK on working safely in the arts, and for guidance for the safe use of multi -purpose community facilities. </w:t>
      </w:r>
    </w:p>
    <w:p w14:paraId="5DECFEE0" w14:textId="77777777" w:rsidR="00100854" w:rsidRDefault="00D925D5" w:rsidP="005975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this time no refreshment, drinks etc will be offered for sale</w:t>
      </w:r>
      <w:r w:rsidR="00114826">
        <w:rPr>
          <w:rFonts w:ascii="Arial" w:hAnsi="Arial" w:cs="Arial"/>
          <w:sz w:val="22"/>
          <w:szCs w:val="22"/>
        </w:rPr>
        <w:t>, but users can bring their own individual refreshments.</w:t>
      </w:r>
    </w:p>
    <w:p w14:paraId="6870DFD5" w14:textId="77777777" w:rsidR="00D925D5" w:rsidRDefault="00D925D5" w:rsidP="0059755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9158CCA" w14:textId="446EC463" w:rsidR="00296A36" w:rsidRDefault="00296A36" w:rsidP="0059755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96A36">
        <w:rPr>
          <w:rFonts w:ascii="Arial" w:hAnsi="Arial" w:cs="Arial"/>
          <w:b/>
          <w:bCs/>
          <w:sz w:val="22"/>
          <w:szCs w:val="22"/>
        </w:rPr>
        <w:t>What you can expect from us :</w:t>
      </w:r>
    </w:p>
    <w:p w14:paraId="79DF42FE" w14:textId="77777777" w:rsidR="00D925D5" w:rsidRDefault="00D925D5" w:rsidP="0059755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FB3A5DE" w14:textId="0C621C8B" w:rsidR="00296A36" w:rsidRPr="00D925D5" w:rsidRDefault="00296A36" w:rsidP="00D925D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Comprehensive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Ris</w:t>
      </w:r>
      <w:r w:rsidRPr="00D925D5">
        <w:rPr>
          <w:rFonts w:ascii="Arial" w:hAnsi="Arial" w:cs="Arial"/>
          <w:sz w:val="22"/>
          <w:szCs w:val="22"/>
        </w:rPr>
        <w:t xml:space="preserve">k Assessments for all activities. </w:t>
      </w:r>
      <w:r w:rsidR="00135994" w:rsidRPr="00D925D5">
        <w:rPr>
          <w:rFonts w:ascii="Arial" w:hAnsi="Arial" w:cs="Arial"/>
          <w:sz w:val="22"/>
          <w:szCs w:val="22"/>
        </w:rPr>
        <w:t xml:space="preserve">These will be published on our website and on our Face Book page </w:t>
      </w:r>
    </w:p>
    <w:p w14:paraId="54326FCC" w14:textId="03A1192D" w:rsidR="00296A36" w:rsidRPr="00296A36" w:rsidRDefault="00296A36" w:rsidP="00296A3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protocols in place regarding Front of House Procedures</w:t>
      </w:r>
      <w:r w:rsidR="00135994">
        <w:rPr>
          <w:rFonts w:ascii="Arial" w:hAnsi="Arial" w:cs="Arial"/>
          <w:sz w:val="22"/>
          <w:szCs w:val="22"/>
        </w:rPr>
        <w:t xml:space="preserve"> for users and staff </w:t>
      </w:r>
    </w:p>
    <w:p w14:paraId="27505C39" w14:textId="79081A7F" w:rsidR="00296A36" w:rsidRPr="00135994" w:rsidRDefault="00296A36" w:rsidP="00296A3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Specific </w:t>
      </w:r>
      <w:r w:rsidR="00135994">
        <w:rPr>
          <w:rFonts w:ascii="Arial" w:hAnsi="Arial" w:cs="Arial"/>
          <w:sz w:val="22"/>
          <w:szCs w:val="22"/>
        </w:rPr>
        <w:t xml:space="preserve">rehearsal strategies in place to minimise transmission and comply with social distancing </w:t>
      </w:r>
    </w:p>
    <w:p w14:paraId="1E89B838" w14:textId="0A4AA4AB" w:rsidR="00135994" w:rsidRPr="00135994" w:rsidRDefault="00135994" w:rsidP="001359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extensive cleaning regime in place for all activities</w:t>
      </w:r>
      <w:r w:rsidR="001008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14826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a variety of different venues </w:t>
      </w:r>
    </w:p>
    <w:p w14:paraId="0355B029" w14:textId="258F0D79" w:rsidR="00135994" w:rsidRPr="00135994" w:rsidRDefault="00135994" w:rsidP="001359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guidance on how to obtain tickets for events, to comply with social distancing and the specific requirements of different venues.  </w:t>
      </w:r>
    </w:p>
    <w:p w14:paraId="7C04AB6D" w14:textId="0C9D2053" w:rsidR="00135994" w:rsidRPr="00114826" w:rsidRDefault="00135994" w:rsidP="001359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Volunteers and our trustees trained to be effective in the delivery of Health and Safety requirements </w:t>
      </w:r>
    </w:p>
    <w:p w14:paraId="02EDBD7D" w14:textId="6236F67A" w:rsidR="00114826" w:rsidRPr="00D925D5" w:rsidRDefault="00114826" w:rsidP="001359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Volunteers to wear PPE as appropriate </w:t>
      </w:r>
    </w:p>
    <w:p w14:paraId="5AF997EC" w14:textId="44730BEB" w:rsidR="00D925D5" w:rsidRPr="00296A36" w:rsidRDefault="00D925D5" w:rsidP="001359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 with the Risk Assessment</w:t>
      </w:r>
      <w:r w:rsidR="0011482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different venues.</w:t>
      </w:r>
    </w:p>
    <w:p w14:paraId="0F6B20B1" w14:textId="1BD1E744" w:rsidR="00D925D5" w:rsidRDefault="00D925D5" w:rsidP="00D925D5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EA1E1AF" w14:textId="59660903" w:rsidR="00D925D5" w:rsidRDefault="00D925D5" w:rsidP="00D925D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5D5">
        <w:rPr>
          <w:rFonts w:ascii="Arial" w:hAnsi="Arial" w:cs="Arial"/>
          <w:b/>
          <w:bCs/>
          <w:sz w:val="22"/>
          <w:szCs w:val="22"/>
        </w:rPr>
        <w:t>What we expect from our users:</w:t>
      </w:r>
    </w:p>
    <w:p w14:paraId="3A7490BB" w14:textId="77777777" w:rsidR="00114826" w:rsidRDefault="00114826" w:rsidP="00D925D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0089EFC" w14:textId="60639EE9" w:rsidR="00D925D5" w:rsidRPr="00D925D5" w:rsidRDefault="00D925D5" w:rsidP="00D925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to attend any classes or performances if you are feeling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unwell,or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have any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symptoms. At the start of workshops or performances your temperature will be taken, and if you have a high temperature you will be asked to leave </w:t>
      </w:r>
    </w:p>
    <w:p w14:paraId="4C611687" w14:textId="0D24D496" w:rsidR="00D925D5" w:rsidRPr="00D925D5" w:rsidRDefault="00D925D5" w:rsidP="00D925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use the hand sanitizer that is provided </w:t>
      </w:r>
    </w:p>
    <w:p w14:paraId="7AEDF41E" w14:textId="77777777" w:rsidR="00D925D5" w:rsidRPr="00D925D5" w:rsidRDefault="00D925D5" w:rsidP="00D925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comply with  the social distancing guidelines and other signage around the venue </w:t>
      </w:r>
    </w:p>
    <w:p w14:paraId="7DAD1219" w14:textId="4D47CE5D" w:rsidR="00D925D5" w:rsidRPr="00D925D5" w:rsidRDefault="00D925D5" w:rsidP="00D925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wear masks during classes and performances </w:t>
      </w:r>
    </w:p>
    <w:p w14:paraId="56C49369" w14:textId="719A96EF" w:rsidR="00D925D5" w:rsidRPr="00114826" w:rsidRDefault="00D925D5" w:rsidP="00D925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follow floor markings where necessary </w:t>
      </w:r>
    </w:p>
    <w:p w14:paraId="431185EB" w14:textId="6DB2A903" w:rsidR="00211097" w:rsidRPr="00211097" w:rsidRDefault="00211097" w:rsidP="00A601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2C4AA8E4" wp14:editId="243DCFB2">
            <wp:simplePos x="0" y="0"/>
            <wp:positionH relativeFrom="column">
              <wp:posOffset>-639734</wp:posOffset>
            </wp:positionH>
            <wp:positionV relativeFrom="paragraph">
              <wp:posOffset>213995</wp:posOffset>
            </wp:positionV>
            <wp:extent cx="822960" cy="865234"/>
            <wp:effectExtent l="0" t="0" r="254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6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26">
        <w:rPr>
          <w:rFonts w:ascii="Arial" w:hAnsi="Arial" w:cs="Arial"/>
          <w:sz w:val="22"/>
          <w:szCs w:val="22"/>
        </w:rPr>
        <w:t xml:space="preserve">To allow us to </w:t>
      </w:r>
      <w:r w:rsidR="00A81E89">
        <w:rPr>
          <w:rFonts w:ascii="Arial" w:hAnsi="Arial" w:cs="Arial"/>
          <w:sz w:val="22"/>
          <w:szCs w:val="22"/>
        </w:rPr>
        <w:t>keep your contact details to track and trace if necessary</w:t>
      </w:r>
    </w:p>
    <w:p w14:paraId="70936855" w14:textId="1E102D9D" w:rsidR="00211097" w:rsidRDefault="00211097" w:rsidP="00A601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0421EE6" w14:textId="3F613A41" w:rsidR="00211097" w:rsidRDefault="00211097" w:rsidP="00A601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4F22B6D" w14:textId="226BC9FF" w:rsidR="00211097" w:rsidRDefault="00211097" w:rsidP="00A601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C310751" w14:textId="77777777" w:rsidR="00100854" w:rsidRDefault="00100854" w:rsidP="00A601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5BCB2F6" w14:textId="113B139B" w:rsidR="00211097" w:rsidRDefault="00100854" w:rsidP="00A60177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</w:t>
      </w:r>
    </w:p>
    <w:p w14:paraId="46C7CFF6" w14:textId="26897AB1" w:rsidR="00211097" w:rsidRDefault="00211097" w:rsidP="00A601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73A0B85" w14:textId="00D3E9E2" w:rsidR="00A60177" w:rsidRDefault="00A60177" w:rsidP="00A60177">
      <w:pPr>
        <w:rPr>
          <w:rFonts w:ascii="Arial" w:hAnsi="Arial" w:cs="Arial"/>
          <w:sz w:val="22"/>
          <w:szCs w:val="22"/>
        </w:rPr>
      </w:pPr>
      <w:r w:rsidRPr="00276E87">
        <w:rPr>
          <w:rFonts w:ascii="Arial" w:hAnsi="Arial" w:cs="Arial"/>
          <w:b/>
          <w:bCs/>
          <w:color w:val="FF0000"/>
          <w:sz w:val="22"/>
          <w:szCs w:val="22"/>
        </w:rPr>
        <w:t xml:space="preserve">Arts Dream </w:t>
      </w:r>
      <w:proofErr w:type="spellStart"/>
      <w:r w:rsidRPr="00276E87">
        <w:rPr>
          <w:rFonts w:ascii="Arial" w:hAnsi="Arial" w:cs="Arial"/>
          <w:b/>
          <w:bCs/>
          <w:color w:val="FF0000"/>
          <w:sz w:val="22"/>
          <w:szCs w:val="22"/>
        </w:rPr>
        <w:t>Selsey</w:t>
      </w:r>
      <w:proofErr w:type="spellEnd"/>
      <w:r w:rsidRPr="00276E87">
        <w:rPr>
          <w:rFonts w:ascii="Arial" w:hAnsi="Arial" w:cs="Arial"/>
          <w:b/>
          <w:bCs/>
          <w:color w:val="FF0000"/>
          <w:sz w:val="22"/>
          <w:szCs w:val="22"/>
        </w:rPr>
        <w:t xml:space="preserve">  (ADS )</w:t>
      </w:r>
      <w:proofErr w:type="spellStart"/>
      <w:r w:rsidRPr="00276E87">
        <w:rPr>
          <w:rFonts w:ascii="Arial" w:hAnsi="Arial" w:cs="Arial"/>
          <w:b/>
          <w:bCs/>
          <w:color w:val="FF0000"/>
          <w:sz w:val="22"/>
          <w:szCs w:val="22"/>
        </w:rPr>
        <w:t>Covid</w:t>
      </w:r>
      <w:proofErr w:type="spellEnd"/>
      <w:r w:rsidRPr="00276E87">
        <w:rPr>
          <w:rFonts w:ascii="Arial" w:hAnsi="Arial" w:cs="Arial"/>
          <w:b/>
          <w:bCs/>
          <w:color w:val="FF0000"/>
          <w:sz w:val="22"/>
          <w:szCs w:val="22"/>
        </w:rPr>
        <w:t xml:space="preserve"> Risk Assessment for all performance events:</w:t>
      </w:r>
    </w:p>
    <w:p w14:paraId="78D8B817" w14:textId="77777777" w:rsidR="00A60177" w:rsidRDefault="00A60177" w:rsidP="00A60177">
      <w:pPr>
        <w:rPr>
          <w:rFonts w:ascii="Arial" w:hAnsi="Arial" w:cs="Arial"/>
          <w:sz w:val="22"/>
          <w:szCs w:val="22"/>
        </w:rPr>
      </w:pPr>
    </w:p>
    <w:p w14:paraId="2D1B5533" w14:textId="77777777" w:rsidR="00A60177" w:rsidRDefault="00A60177" w:rsidP="00A60177">
      <w:pPr>
        <w:rPr>
          <w:rFonts w:ascii="Arial" w:hAnsi="Arial" w:cs="Arial"/>
          <w:b/>
          <w:bCs/>
          <w:sz w:val="22"/>
          <w:szCs w:val="22"/>
        </w:rPr>
      </w:pPr>
      <w:r w:rsidRPr="004C0ED4">
        <w:rPr>
          <w:rFonts w:ascii="Arial" w:hAnsi="Arial" w:cs="Arial"/>
          <w:b/>
          <w:bCs/>
          <w:sz w:val="22"/>
          <w:szCs w:val="22"/>
        </w:rPr>
        <w:t>Introduction:</w:t>
      </w:r>
    </w:p>
    <w:p w14:paraId="0CA04F56" w14:textId="77777777" w:rsidR="00A60177" w:rsidRDefault="00A60177" w:rsidP="00A60177">
      <w:pPr>
        <w:rPr>
          <w:rFonts w:ascii="Arial" w:hAnsi="Arial" w:cs="Arial"/>
          <w:b/>
          <w:bCs/>
          <w:sz w:val="22"/>
          <w:szCs w:val="22"/>
        </w:rPr>
      </w:pPr>
    </w:p>
    <w:p w14:paraId="7D10467E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COVID-19 is a disease which is caused by the SARS-CoV-2 virus, which can be passed via respiratory</w:t>
      </w:r>
      <w:r>
        <w:rPr>
          <w:rFonts w:ascii="Arial" w:hAnsi="Arial" w:cs="Arial"/>
          <w:sz w:val="22"/>
          <w:szCs w:val="22"/>
        </w:rPr>
        <w:t xml:space="preserve"> </w:t>
      </w:r>
      <w:r w:rsidRPr="004C0ED4">
        <w:rPr>
          <w:rFonts w:ascii="Arial" w:hAnsi="Arial" w:cs="Arial"/>
          <w:sz w:val="22"/>
          <w:szCs w:val="22"/>
        </w:rPr>
        <w:t>secretions (i.e. saliva) and faeces, and which can successfully live for up to 2 to 3 days on certain</w:t>
      </w:r>
    </w:p>
    <w:p w14:paraId="746D4F13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surfaces. COVID-19 is an “enveloped” virus, meaning that it is surrounded by a protective layer of</w:t>
      </w:r>
      <w:r>
        <w:rPr>
          <w:rFonts w:ascii="Arial" w:hAnsi="Arial" w:cs="Arial"/>
          <w:sz w:val="22"/>
          <w:szCs w:val="22"/>
        </w:rPr>
        <w:t xml:space="preserve"> </w:t>
      </w:r>
      <w:r w:rsidRPr="004C0ED4">
        <w:rPr>
          <w:rFonts w:ascii="Arial" w:hAnsi="Arial" w:cs="Arial"/>
          <w:sz w:val="22"/>
          <w:szCs w:val="22"/>
        </w:rPr>
        <w:t>fats and proteins.</w:t>
      </w:r>
    </w:p>
    <w:p w14:paraId="207F7D1F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COVID-19 can be transferred via hands from one surface to another. By touching a surface which has</w:t>
      </w:r>
      <w:r>
        <w:rPr>
          <w:rFonts w:ascii="Arial" w:hAnsi="Arial" w:cs="Arial"/>
          <w:sz w:val="22"/>
          <w:szCs w:val="22"/>
        </w:rPr>
        <w:t xml:space="preserve"> </w:t>
      </w:r>
      <w:r w:rsidRPr="004C0ED4">
        <w:rPr>
          <w:rFonts w:ascii="Arial" w:hAnsi="Arial" w:cs="Arial"/>
          <w:sz w:val="22"/>
          <w:szCs w:val="22"/>
        </w:rPr>
        <w:t>traces of COVID-19 on it, and then touching your face or eyes, you may become infected with</w:t>
      </w:r>
      <w:r>
        <w:rPr>
          <w:rFonts w:ascii="Arial" w:hAnsi="Arial" w:cs="Arial"/>
          <w:sz w:val="22"/>
          <w:szCs w:val="22"/>
        </w:rPr>
        <w:t xml:space="preserve"> </w:t>
      </w:r>
      <w:r w:rsidRPr="004C0ED4">
        <w:rPr>
          <w:rFonts w:ascii="Arial" w:hAnsi="Arial" w:cs="Arial"/>
          <w:sz w:val="22"/>
          <w:szCs w:val="22"/>
        </w:rPr>
        <w:t>COVID-19.</w:t>
      </w:r>
    </w:p>
    <w:p w14:paraId="55EFD36B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Soap and hand sanitiser are effective at denaturing the fats and proteins surrounding the virus, and</w:t>
      </w:r>
      <w:r>
        <w:rPr>
          <w:rFonts w:ascii="Arial" w:hAnsi="Arial" w:cs="Arial"/>
          <w:sz w:val="22"/>
          <w:szCs w:val="22"/>
        </w:rPr>
        <w:t xml:space="preserve"> </w:t>
      </w:r>
      <w:r w:rsidRPr="004C0ED4">
        <w:rPr>
          <w:rFonts w:ascii="Arial" w:hAnsi="Arial" w:cs="Arial"/>
          <w:sz w:val="22"/>
          <w:szCs w:val="22"/>
        </w:rPr>
        <w:t>therefore good ways to kill the virus.</w:t>
      </w:r>
    </w:p>
    <w:p w14:paraId="6C8EA2CF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COVID-19 can live on some common household surfaces for up to 3 days. Information and</w:t>
      </w:r>
    </w:p>
    <w:p w14:paraId="3708D177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knowledge is evolving all the time. Currently it is thought that the virus can live for up to:</w:t>
      </w:r>
    </w:p>
    <w:p w14:paraId="68589C38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● 2-3 hours in the air</w:t>
      </w:r>
    </w:p>
    <w:p w14:paraId="2A6DEFF4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● Up to 4 hours on copper</w:t>
      </w:r>
    </w:p>
    <w:p w14:paraId="569B34C9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● Up to 24 hours on cardboard, glass and metal.</w:t>
      </w:r>
    </w:p>
    <w:p w14:paraId="1B44F85C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ED4">
        <w:rPr>
          <w:rFonts w:ascii="Arial" w:hAnsi="Arial" w:cs="Arial"/>
          <w:sz w:val="22"/>
          <w:szCs w:val="22"/>
        </w:rPr>
        <w:t>● Up to 2 or 3 days on plastic and stainless steel.</w:t>
      </w:r>
    </w:p>
    <w:p w14:paraId="3FF8A622" w14:textId="77777777" w:rsidR="00A60177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0A2F7B" w14:textId="77777777" w:rsidR="00A60177" w:rsidRPr="004C0ED4" w:rsidRDefault="00A60177" w:rsidP="00A601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0ED4">
        <w:rPr>
          <w:rFonts w:ascii="Arial" w:hAnsi="Arial" w:cs="Arial"/>
          <w:b/>
          <w:bCs/>
          <w:sz w:val="22"/>
          <w:szCs w:val="22"/>
        </w:rPr>
        <w:t>General Principles:</w:t>
      </w:r>
    </w:p>
    <w:p w14:paraId="3ECC6650" w14:textId="77777777" w:rsidR="00A60177" w:rsidRDefault="00A60177" w:rsidP="00A601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7DE2BB" w14:textId="77777777" w:rsidR="00A60177" w:rsidRDefault="00A60177" w:rsidP="00A601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General risk assessment is developed in conjunction with other ADS risk assessments that are specific to a particular named performance or event and deals with the principles and process in regard to providing a safe environment for  performers and audiences. </w:t>
      </w:r>
    </w:p>
    <w:p w14:paraId="726FE756" w14:textId="77777777" w:rsidR="00A60177" w:rsidRDefault="00A60177" w:rsidP="00A601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can be applied to a number of venues, although  we acknowledge that some venues, and community spaces will need for example additional cleaning, additional space arrangements, and a more robust adherence to rehearsal. ADS will put in place any measures or adjustments we see fit to comply with the necessary guidance.  </w:t>
      </w:r>
    </w:p>
    <w:p w14:paraId="4A0AD26A" w14:textId="77777777" w:rsidR="00A60177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37163C" w14:textId="77777777" w:rsidR="00A60177" w:rsidRDefault="00A60177" w:rsidP="00A601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Risk Assessment has been complied with details, information and suggestions from:</w:t>
      </w:r>
    </w:p>
    <w:p w14:paraId="085CBA97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Gov.UK-  Guidance and support for the safe use of multi -purpose community facilities</w:t>
      </w:r>
    </w:p>
    <w:p w14:paraId="686EEE92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Gov.UK- Working safely during coronavirus. – specifics on performing arts </w:t>
      </w:r>
    </w:p>
    <w:p w14:paraId="02C34E54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Arts Council England. – advise to venues.</w:t>
      </w:r>
    </w:p>
    <w:p w14:paraId="19A0A696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DCMS –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Guidelines </w:t>
      </w:r>
    </w:p>
    <w:p w14:paraId="43239991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Arts Professional –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toolkit </w:t>
      </w:r>
    </w:p>
    <w:p w14:paraId="47C72EAF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Nesta- Creativity and Culture </w:t>
      </w:r>
    </w:p>
    <w:p w14:paraId="3F56D5B4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PASC-The Professional Association  of self -Catering, protocols for Cleaning </w:t>
      </w:r>
    </w:p>
    <w:p w14:paraId="015123F9" w14:textId="77777777" w:rsidR="00A60177" w:rsidRDefault="00A60177" w:rsidP="00A6017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CDC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advise to businesses. </w:t>
      </w:r>
    </w:p>
    <w:p w14:paraId="20DDC92C" w14:textId="77777777" w:rsidR="00A60177" w:rsidRDefault="00A60177" w:rsidP="00A60177"/>
    <w:p w14:paraId="777B5BEC" w14:textId="77777777" w:rsidR="00A60177" w:rsidRDefault="00A60177" w:rsidP="00A60177"/>
    <w:p w14:paraId="52826841" w14:textId="77777777" w:rsidR="00A60177" w:rsidRDefault="00A60177" w:rsidP="00A60177"/>
    <w:p w14:paraId="6FE65D0D" w14:textId="77777777" w:rsidR="00A60177" w:rsidRDefault="00A60177" w:rsidP="00A60177"/>
    <w:p w14:paraId="738CBAF3" w14:textId="77777777" w:rsidR="00A60177" w:rsidRDefault="00A60177" w:rsidP="00A60177"/>
    <w:p w14:paraId="78ECE699" w14:textId="77777777" w:rsidR="00A60177" w:rsidRDefault="00A60177" w:rsidP="00A60177"/>
    <w:p w14:paraId="33577232" w14:textId="77777777" w:rsidR="00A60177" w:rsidRDefault="00A60177" w:rsidP="00A60177"/>
    <w:p w14:paraId="3CC4B052" w14:textId="77777777" w:rsidR="00A60177" w:rsidRDefault="00A60177" w:rsidP="00A60177"/>
    <w:p w14:paraId="60AD108E" w14:textId="77777777" w:rsidR="00A60177" w:rsidRDefault="00A60177" w:rsidP="00A60177"/>
    <w:p w14:paraId="6A60FE76" w14:textId="77777777" w:rsidR="00A60177" w:rsidRDefault="00A60177" w:rsidP="00A60177"/>
    <w:p w14:paraId="260EDDC5" w14:textId="77777777" w:rsidR="00A60177" w:rsidRDefault="00A60177" w:rsidP="00A60177"/>
    <w:p w14:paraId="550C1300" w14:textId="77777777" w:rsidR="00A60177" w:rsidRDefault="00A60177" w:rsidP="00A60177"/>
    <w:p w14:paraId="4B41C0FD" w14:textId="1FF27370" w:rsidR="00A60177" w:rsidRDefault="00A60177" w:rsidP="00A60177"/>
    <w:p w14:paraId="33434E54" w14:textId="3820C0A9" w:rsidR="00100854" w:rsidRDefault="00100854" w:rsidP="00A60177"/>
    <w:p w14:paraId="5B8BEC8F" w14:textId="21FF09A3" w:rsidR="00100854" w:rsidRDefault="00100854" w:rsidP="00A60177"/>
    <w:p w14:paraId="502163F7" w14:textId="2C04EBF3" w:rsidR="00100854" w:rsidRDefault="00100854" w:rsidP="00A60177"/>
    <w:p w14:paraId="53DC8E5C" w14:textId="77777777" w:rsidR="00100854" w:rsidRDefault="00100854" w:rsidP="00A60177"/>
    <w:p w14:paraId="34958985" w14:textId="7A0AD524" w:rsidR="00A60177" w:rsidRDefault="00A60177" w:rsidP="00A60177"/>
    <w:p w14:paraId="0C9FCC6E" w14:textId="77777777" w:rsidR="00211097" w:rsidRDefault="00211097" w:rsidP="00A60177"/>
    <w:p w14:paraId="67C98476" w14:textId="77777777" w:rsidR="00A60177" w:rsidRDefault="00A60177" w:rsidP="00A60177"/>
    <w:p w14:paraId="38EB9835" w14:textId="6B16242A" w:rsidR="00A60177" w:rsidRDefault="00B40562" w:rsidP="00A6017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B76405D" wp14:editId="277AD909">
            <wp:extent cx="918040" cy="965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4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177" w:rsidRPr="0083710A">
        <w:rPr>
          <w:b/>
          <w:bCs/>
        </w:rPr>
        <w:t>ARTS DREAM SELSEY COVID RISK ASSESS</w:t>
      </w:r>
      <w:r w:rsidR="00A60177">
        <w:rPr>
          <w:b/>
          <w:bCs/>
        </w:rPr>
        <w:t xml:space="preserve">MENT </w:t>
      </w:r>
    </w:p>
    <w:p w14:paraId="413AEDF7" w14:textId="77777777" w:rsidR="00A60177" w:rsidRDefault="00A60177" w:rsidP="00A60177">
      <w:pPr>
        <w:rPr>
          <w:b/>
          <w:bCs/>
        </w:rPr>
      </w:pPr>
    </w:p>
    <w:tbl>
      <w:tblPr>
        <w:tblW w:w="1066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2654"/>
        <w:gridCol w:w="5273"/>
      </w:tblGrid>
      <w:tr w:rsidR="00A60177" w14:paraId="72C1BE6A" w14:textId="77777777" w:rsidTr="00BA5DAA">
        <w:trPr>
          <w:trHeight w:hRule="exact" w:val="1356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E5DD" w14:textId="77777777" w:rsidR="00A60177" w:rsidRDefault="00A60177" w:rsidP="00BA5DAA">
            <w:pPr>
              <w:pStyle w:val="TableParagraph"/>
              <w:spacing w:before="27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Group:</w:t>
            </w:r>
          </w:p>
          <w:p w14:paraId="6BCA0D8C" w14:textId="77777777" w:rsidR="00A60177" w:rsidRDefault="00A60177" w:rsidP="00BA5D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176B1E4" w14:textId="77777777" w:rsidR="00A60177" w:rsidRDefault="00A60177" w:rsidP="00BA5DAA">
            <w:pPr>
              <w:pStyle w:val="TableParagraph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Arts Dream </w:t>
            </w:r>
            <w:proofErr w:type="spellStart"/>
            <w:r>
              <w:rPr>
                <w:rFonts w:ascii="Arial"/>
                <w:sz w:val="24"/>
              </w:rPr>
              <w:t>Selsey</w:t>
            </w:r>
            <w:proofErr w:type="spellEnd"/>
            <w:r>
              <w:rPr>
                <w:rFonts w:ascii="Arial"/>
                <w:sz w:val="24"/>
              </w:rPr>
              <w:t xml:space="preserve"> ..................................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3F64" w14:textId="77777777" w:rsidR="00A60177" w:rsidRDefault="00A60177" w:rsidP="00BA5DAA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Nature 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performance:</w:t>
            </w:r>
          </w:p>
          <w:p w14:paraId="08F37E5A" w14:textId="77777777" w:rsidR="00A60177" w:rsidRDefault="00A60177" w:rsidP="00BA5D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042FDD2" w14:textId="77777777" w:rsidR="00A60177" w:rsidRDefault="00A60177" w:rsidP="00BA5DAA">
            <w:pPr>
              <w:pStyle w:val="TableParagraph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...Theatrical presentation ..................................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9AF31B8" w14:textId="77777777" w:rsidR="00A60177" w:rsidRDefault="00A60177" w:rsidP="00BA5DAA">
            <w:pPr>
              <w:pStyle w:val="TableParagraph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Venue:</w:t>
            </w:r>
          </w:p>
          <w:p w14:paraId="251005F8" w14:textId="66614C23" w:rsidR="00100854" w:rsidRPr="003D5FED" w:rsidRDefault="00100854" w:rsidP="00BA5DAA">
            <w:pPr>
              <w:pStyle w:val="TableParagraph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 PETER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 xml:space="preserve">S HALL SELSEY </w:t>
            </w:r>
          </w:p>
        </w:tc>
      </w:tr>
      <w:tr w:rsidR="00A60177" w14:paraId="3168E03C" w14:textId="77777777" w:rsidTr="00BA5DAA">
        <w:trPr>
          <w:trHeight w:hRule="exact" w:val="1265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EBC0" w14:textId="77777777" w:rsidR="00A60177" w:rsidRDefault="00A60177" w:rsidP="00BA5DAA">
            <w:pPr>
              <w:pStyle w:val="TableParagraph"/>
              <w:spacing w:before="27"/>
              <w:ind w:left="52" w:right="8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assessment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by:-</w:t>
            </w:r>
          </w:p>
          <w:p w14:paraId="240ACA97" w14:textId="77777777" w:rsidR="00A60177" w:rsidRDefault="00A60177" w:rsidP="00BA5DAA">
            <w:pPr>
              <w:pStyle w:val="TableParagraph"/>
              <w:spacing w:before="137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...Chris Butler ..................................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D247" w14:textId="77777777" w:rsidR="00A60177" w:rsidRDefault="00A60177" w:rsidP="00BA5DAA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 phone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no:</w:t>
            </w:r>
          </w:p>
          <w:p w14:paraId="3331DC50" w14:textId="77777777" w:rsidR="00A60177" w:rsidRDefault="00A60177" w:rsidP="00BA5D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ADDBFD5" w14:textId="77777777" w:rsidR="00A60177" w:rsidRDefault="00A60177" w:rsidP="00BA5DAA">
            <w:pPr>
              <w:pStyle w:val="TableParagraph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...01243606740..................................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0EE4" w14:textId="77777777" w:rsidR="00A60177" w:rsidRDefault="00A60177" w:rsidP="00BA5DAA">
            <w:pPr>
              <w:pStyle w:val="TableParagraph"/>
              <w:spacing w:before="27"/>
              <w:ind w:left="52"/>
              <w:rPr>
                <w:rFonts w:ascii="Arial"/>
                <w:sz w:val="24"/>
              </w:rPr>
            </w:pPr>
          </w:p>
          <w:p w14:paraId="6AE929BA" w14:textId="77777777" w:rsidR="00A60177" w:rsidRDefault="00A60177" w:rsidP="00BA5DAA">
            <w:pPr>
              <w:pStyle w:val="TableParagraph"/>
              <w:spacing w:before="27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address:</w:t>
            </w:r>
          </w:p>
          <w:p w14:paraId="0DF2A9CD" w14:textId="77777777" w:rsidR="00A60177" w:rsidRDefault="00A60177" w:rsidP="00BA5DA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chrisbutlerselsey@hotmail.co.uk...................................</w:t>
            </w:r>
          </w:p>
        </w:tc>
      </w:tr>
    </w:tbl>
    <w:p w14:paraId="1F6F3192" w14:textId="77777777" w:rsidR="00A60177" w:rsidRDefault="00A60177" w:rsidP="00A6017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7CD645E" w14:textId="77777777" w:rsidR="00A60177" w:rsidRDefault="00A60177" w:rsidP="00A6017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D9011B5" w14:textId="77777777" w:rsidR="00A60177" w:rsidRDefault="00A60177" w:rsidP="00A6017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4B04495C" w14:textId="77777777" w:rsidR="00A60177" w:rsidRDefault="00A60177" w:rsidP="00A6017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475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5387"/>
        <w:gridCol w:w="5812"/>
      </w:tblGrid>
      <w:tr w:rsidR="00A60177" w14:paraId="6F9FDF5A" w14:textId="77777777" w:rsidTr="00BA5DAA">
        <w:trPr>
          <w:trHeight w:hRule="exact" w:val="449"/>
        </w:trPr>
        <w:tc>
          <w:tcPr>
            <w:tcW w:w="1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2AF4" w14:textId="77777777" w:rsidR="00A60177" w:rsidRDefault="00A60177" w:rsidP="00BA5DAA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RISK ASSESSMENT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KEY</w:t>
            </w:r>
          </w:p>
        </w:tc>
      </w:tr>
      <w:tr w:rsidR="00A60177" w14:paraId="5E6FE21C" w14:textId="77777777" w:rsidTr="00BA5DAA">
        <w:trPr>
          <w:trHeight w:hRule="exact" w:val="338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84B1" w14:textId="77777777" w:rsidR="00A60177" w:rsidRDefault="00A60177" w:rsidP="00BA5DAA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Severity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6406" w14:textId="77777777" w:rsidR="00A60177" w:rsidRDefault="00A60177" w:rsidP="00BA5DAA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Likelihood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1F55" w14:textId="77777777" w:rsidR="00A60177" w:rsidRDefault="00A60177" w:rsidP="00BA5DAA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rating</w:t>
            </w:r>
          </w:p>
        </w:tc>
      </w:tr>
      <w:tr w:rsidR="00A60177" w14:paraId="303F4E48" w14:textId="77777777" w:rsidTr="00BA5DAA">
        <w:trPr>
          <w:trHeight w:hRule="exact" w:val="1019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2B09" w14:textId="77777777" w:rsidR="00A60177" w:rsidRDefault="00A60177" w:rsidP="00BA5DAA">
            <w:pPr>
              <w:pStyle w:val="TableParagraph"/>
              <w:spacing w:before="160"/>
              <w:ind w:left="139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 is the potential level of injury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persons and / or damage 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 caused by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hazard?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AA19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F52E8" w14:textId="77777777" w:rsidR="00A60177" w:rsidRDefault="00A60177" w:rsidP="00BA5DAA">
            <w:pPr>
              <w:pStyle w:val="TableParagraph"/>
              <w:spacing w:before="159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How likely is the hazard 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happen?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9C4F3E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8E9DF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0DCA9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82E38A1" w14:textId="77777777" w:rsidR="00A60177" w:rsidRDefault="00A60177" w:rsidP="00BA5DAA">
            <w:pPr>
              <w:pStyle w:val="TableParagraph"/>
              <w:spacing w:line="477" w:lineRule="auto"/>
              <w:ind w:left="667" w:right="665" w:firstLine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Risk rating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= Severity x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Likelihood</w:t>
            </w:r>
          </w:p>
        </w:tc>
      </w:tr>
      <w:tr w:rsidR="00A60177" w14:paraId="46BAB15A" w14:textId="77777777" w:rsidTr="00BA5DAA">
        <w:trPr>
          <w:trHeight w:hRule="exact" w:val="1541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AF92D" w14:textId="77777777" w:rsidR="00A60177" w:rsidRDefault="00A60177" w:rsidP="00BA5D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25DEBB" w14:textId="77777777" w:rsidR="00A60177" w:rsidRDefault="00A60177" w:rsidP="00A60177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line="230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Slight</w:t>
            </w:r>
          </w:p>
          <w:p w14:paraId="58DE8C4A" w14:textId="77777777" w:rsidR="00A60177" w:rsidRDefault="00A60177" w:rsidP="00A60177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Minor</w:t>
            </w:r>
          </w:p>
          <w:p w14:paraId="6CB8E359" w14:textId="77777777" w:rsidR="00A60177" w:rsidRDefault="00A60177" w:rsidP="00A60177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Moderate</w:t>
            </w:r>
          </w:p>
          <w:p w14:paraId="0BF6BFD3" w14:textId="77777777" w:rsidR="00A60177" w:rsidRDefault="00A60177" w:rsidP="00A60177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Major</w:t>
            </w:r>
          </w:p>
          <w:p w14:paraId="1429CA1C" w14:textId="77777777" w:rsidR="00A60177" w:rsidRDefault="00A60177" w:rsidP="00A60177">
            <w:pPr>
              <w:pStyle w:val="TableParagraph"/>
              <w:numPr>
                <w:ilvl w:val="0"/>
                <w:numId w:val="6"/>
              </w:numPr>
              <w:tabs>
                <w:tab w:val="left" w:pos="1440"/>
              </w:tabs>
              <w:spacing w:line="230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Severe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6073" w14:textId="77777777" w:rsidR="00A60177" w:rsidRDefault="00A60177" w:rsidP="00BA5D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EFF22B" w14:textId="77777777" w:rsidR="00A60177" w:rsidRDefault="00A60177" w:rsidP="00A60177">
            <w:pPr>
              <w:pStyle w:val="TableParagraph"/>
              <w:numPr>
                <w:ilvl w:val="0"/>
                <w:numId w:val="5"/>
              </w:numPr>
              <w:tabs>
                <w:tab w:val="left" w:pos="1286"/>
              </w:tabs>
              <w:spacing w:line="230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Highly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unlikely</w:t>
            </w:r>
          </w:p>
          <w:p w14:paraId="422A4605" w14:textId="77777777" w:rsidR="00A60177" w:rsidRDefault="00A60177" w:rsidP="00A60177">
            <w:pPr>
              <w:pStyle w:val="TableParagraph"/>
              <w:numPr>
                <w:ilvl w:val="0"/>
                <w:numId w:val="5"/>
              </w:numPr>
              <w:tabs>
                <w:tab w:val="left" w:pos="1286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very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likely</w:t>
            </w:r>
          </w:p>
          <w:p w14:paraId="6ACD04F5" w14:textId="77777777" w:rsidR="00A60177" w:rsidRDefault="00A60177" w:rsidP="00A60177">
            <w:pPr>
              <w:pStyle w:val="TableParagraph"/>
              <w:numPr>
                <w:ilvl w:val="0"/>
                <w:numId w:val="5"/>
              </w:numPr>
              <w:tabs>
                <w:tab w:val="left" w:pos="1286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Possible</w:t>
            </w:r>
          </w:p>
          <w:p w14:paraId="56440E5C" w14:textId="77777777" w:rsidR="00A60177" w:rsidRDefault="00A60177" w:rsidP="00A60177">
            <w:pPr>
              <w:pStyle w:val="TableParagraph"/>
              <w:numPr>
                <w:ilvl w:val="0"/>
                <w:numId w:val="5"/>
              </w:numPr>
              <w:tabs>
                <w:tab w:val="left" w:pos="1286"/>
              </w:tabs>
              <w:spacing w:line="229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Likely</w:t>
            </w:r>
          </w:p>
          <w:p w14:paraId="0BE7B3DF" w14:textId="77777777" w:rsidR="00A60177" w:rsidRDefault="00A60177" w:rsidP="00A60177">
            <w:pPr>
              <w:pStyle w:val="TableParagraph"/>
              <w:numPr>
                <w:ilvl w:val="0"/>
                <w:numId w:val="5"/>
              </w:numPr>
              <w:tabs>
                <w:tab w:val="left" w:pos="1286"/>
              </w:tabs>
              <w:spacing w:line="230" w:lineRule="exact"/>
              <w:ind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likely</w:t>
            </w:r>
          </w:p>
        </w:tc>
        <w:tc>
          <w:tcPr>
            <w:tcW w:w="5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1A53" w14:textId="77777777" w:rsidR="00A60177" w:rsidRDefault="00A60177" w:rsidP="00BA5DAA"/>
        </w:tc>
      </w:tr>
    </w:tbl>
    <w:p w14:paraId="0332A350" w14:textId="77777777" w:rsidR="00A60177" w:rsidRDefault="00A60177" w:rsidP="00A60177">
      <w:pPr>
        <w:rPr>
          <w:b/>
          <w:bCs/>
        </w:rPr>
      </w:pPr>
    </w:p>
    <w:p w14:paraId="48AFF0D4" w14:textId="77777777" w:rsidR="00A60177" w:rsidRDefault="00A60177" w:rsidP="00A60177">
      <w:pPr>
        <w:rPr>
          <w:b/>
          <w:bCs/>
        </w:rPr>
      </w:pPr>
    </w:p>
    <w:tbl>
      <w:tblPr>
        <w:tblW w:w="14593" w:type="dxa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1412"/>
        <w:gridCol w:w="602"/>
        <w:gridCol w:w="599"/>
        <w:gridCol w:w="576"/>
        <w:gridCol w:w="8233"/>
      </w:tblGrid>
      <w:tr w:rsidR="00A60177" w14:paraId="19A7E2BD" w14:textId="77777777" w:rsidTr="00BA5DAA">
        <w:trPr>
          <w:trHeight w:hRule="exact" w:val="1043"/>
        </w:trPr>
        <w:tc>
          <w:tcPr>
            <w:tcW w:w="14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DAC6" w14:textId="77777777" w:rsidR="00A60177" w:rsidRDefault="00A60177" w:rsidP="00BA5D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F39BAC" w14:textId="77777777" w:rsidR="00A60177" w:rsidRPr="004D7470" w:rsidRDefault="00A60177" w:rsidP="00A60177">
            <w:pPr>
              <w:pStyle w:val="TableParagraph"/>
              <w:numPr>
                <w:ilvl w:val="0"/>
                <w:numId w:val="12"/>
              </w:numPr>
              <w:ind w:right="449"/>
              <w:rPr>
                <w:rFonts w:ascii="Arial" w:eastAsia="Arial" w:hAnsi="Arial" w:cs="Arial"/>
                <w:sz w:val="24"/>
                <w:szCs w:val="24"/>
              </w:rPr>
            </w:pPr>
            <w:r w:rsidRPr="004D747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To ensure preparation procedures for performances limits the possibility of transmission </w:t>
            </w:r>
          </w:p>
        </w:tc>
      </w:tr>
      <w:tr w:rsidR="00A60177" w14:paraId="23236FF0" w14:textId="77777777" w:rsidTr="00BA5DAA">
        <w:trPr>
          <w:trHeight w:hRule="exact" w:val="1292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2A8D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173E69" w14:textId="77777777" w:rsidR="00A60177" w:rsidRDefault="00A60177" w:rsidP="00BA5DAA">
            <w:pPr>
              <w:pStyle w:val="TableParagraph"/>
              <w:spacing w:before="156"/>
              <w:ind w:left="734" w:right="127" w:hanging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 of activity 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as- sociated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risks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1E29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BC078" w14:textId="77777777" w:rsidR="00A60177" w:rsidRDefault="00A60177" w:rsidP="00BA5DAA">
            <w:pPr>
              <w:pStyle w:val="TableParagraph"/>
              <w:spacing w:before="156"/>
              <w:ind w:left="488" w:right="215" w:hanging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Who could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 affected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BE39090" w14:textId="77777777" w:rsidR="00A60177" w:rsidRDefault="00A60177" w:rsidP="00BA5DAA">
            <w:pPr>
              <w:pStyle w:val="TableParagraph"/>
              <w:spacing w:before="66"/>
              <w:ind w:left="351" w:right="221" w:hanging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Severity 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42DBD67" w14:textId="77777777" w:rsidR="00A60177" w:rsidRDefault="00A60177" w:rsidP="00BA5DAA">
            <w:pPr>
              <w:pStyle w:val="TableParagraph"/>
              <w:spacing w:before="64"/>
              <w:ind w:left="351" w:right="110" w:hanging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9C7F121" w14:textId="77777777" w:rsidR="00A60177" w:rsidRDefault="00A60177" w:rsidP="00BA5DAA">
            <w:pPr>
              <w:pStyle w:val="TableParagraph"/>
              <w:spacing w:before="16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rating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8198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A4869" w14:textId="77777777" w:rsidR="00A60177" w:rsidRDefault="00A60177" w:rsidP="00BA5DAA">
            <w:pPr>
              <w:pStyle w:val="TableParagraph"/>
              <w:spacing w:before="156"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measures</w:t>
            </w:r>
          </w:p>
          <w:p w14:paraId="7F48B3B7" w14:textId="77777777" w:rsidR="00A60177" w:rsidRDefault="00A60177" w:rsidP="00BA5DAA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/ action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</w:tr>
      <w:tr w:rsidR="00A60177" w14:paraId="2D4DF5FA" w14:textId="77777777" w:rsidTr="00100854">
        <w:trPr>
          <w:trHeight w:hRule="exact" w:val="6405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18CA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lastRenderedPageBreak/>
              <w:t xml:space="preserve">Lack of robust approach to preparation to front of house requirements may result in risk of transmission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C59D" w14:textId="77777777" w:rsidR="00A60177" w:rsidRDefault="00A60177" w:rsidP="00BA5DAA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F5C6" w14:textId="77777777" w:rsidR="00A60177" w:rsidRDefault="00A60177" w:rsidP="00BA5DAA">
            <w:r>
              <w:t>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6953" w14:textId="77777777" w:rsidR="00A60177" w:rsidRDefault="00A60177" w:rsidP="00BA5DAA">
            <w: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5810" w14:textId="77777777" w:rsidR="00A60177" w:rsidRDefault="00A60177" w:rsidP="00BA5DAA">
            <w:r>
              <w:t>1</w:t>
            </w:r>
          </w:p>
        </w:tc>
        <w:tc>
          <w:tcPr>
            <w:tcW w:w="8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3F85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ADS to install screens on front of house table </w:t>
            </w:r>
          </w:p>
          <w:p w14:paraId="5D10B139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ADS to install necessary signage wherever necessary </w:t>
            </w:r>
          </w:p>
          <w:p w14:paraId="646BC4BA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All procedures to be articulated on the ADS website, our face book page and through our mailing list </w:t>
            </w:r>
          </w:p>
          <w:p w14:paraId="1566F86D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The number of </w:t>
            </w:r>
            <w:proofErr w:type="gramStart"/>
            <w:r>
              <w:t>front</w:t>
            </w:r>
            <w:proofErr w:type="gramEnd"/>
            <w:r>
              <w:t xml:space="preserve"> of house staff will be limited and staff will wear masks and visas </w:t>
            </w:r>
          </w:p>
          <w:p w14:paraId="2A5533CF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Everyone to use hand sanitizer before and after they enter and leave the venue </w:t>
            </w:r>
          </w:p>
          <w:p w14:paraId="21B1473F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Temperature of all audience members, staff and performers will be taken </w:t>
            </w:r>
          </w:p>
          <w:p w14:paraId="2906F476" w14:textId="77777777" w:rsidR="00A60177" w:rsidRDefault="00A60177" w:rsidP="00BA5DAA">
            <w:pPr>
              <w:pStyle w:val="ListParagraph"/>
              <w:ind w:left="768"/>
            </w:pPr>
            <w:r>
              <w:t xml:space="preserve">Anyone with a temperature will be asked to leave </w:t>
            </w:r>
          </w:p>
          <w:p w14:paraId="0ADD0BAB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Track and trace lists will be kept , to include, name and phone number of all audience members,  performers and crew </w:t>
            </w:r>
          </w:p>
          <w:p w14:paraId="5D154675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Tickets will be sold through one venue only. Tickets will be shown but not ripped or collected. </w:t>
            </w:r>
          </w:p>
          <w:p w14:paraId="143CDE35" w14:textId="7503BD48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ADS will be </w:t>
            </w:r>
            <w:proofErr w:type="gramStart"/>
            <w:r>
              <w:t>pr</w:t>
            </w:r>
            <w:r w:rsidR="00100854">
              <w:t>ovide</w:t>
            </w:r>
            <w:proofErr w:type="gramEnd"/>
            <w:r w:rsidR="00100854">
              <w:t xml:space="preserve"> </w:t>
            </w:r>
            <w:r>
              <w:t xml:space="preserve">a contactless payment system for the purchase of tickets </w:t>
            </w:r>
          </w:p>
          <w:p w14:paraId="7E2559B6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Individuals will be seated as family groups, individuals or as a support bubble  </w:t>
            </w:r>
          </w:p>
          <w:p w14:paraId="79EF9FBD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There will be an on -line programme  but no paper programme </w:t>
            </w:r>
          </w:p>
          <w:p w14:paraId="78D002FA" w14:textId="4EADB0CF" w:rsidR="00A60177" w:rsidRDefault="00A60177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All audience members to wear masks during performances </w:t>
            </w:r>
          </w:p>
          <w:p w14:paraId="7864C8D1" w14:textId="3FFEE027" w:rsidR="00100854" w:rsidRDefault="00100854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  <w:r>
              <w:t xml:space="preserve">Where appropriate there will be a live introduction to the Production </w:t>
            </w:r>
          </w:p>
          <w:p w14:paraId="35A8F9C0" w14:textId="77777777" w:rsidR="00100854" w:rsidRDefault="00100854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</w:p>
          <w:p w14:paraId="749B5A84" w14:textId="77777777" w:rsidR="00100854" w:rsidRDefault="00100854" w:rsidP="00A60177">
            <w:pPr>
              <w:pStyle w:val="ListParagraph"/>
              <w:widowControl w:val="0"/>
              <w:numPr>
                <w:ilvl w:val="0"/>
                <w:numId w:val="9"/>
              </w:numPr>
              <w:contextualSpacing w:val="0"/>
            </w:pPr>
          </w:p>
          <w:p w14:paraId="5F0F319F" w14:textId="77777777" w:rsidR="00A60177" w:rsidRDefault="00A60177" w:rsidP="00BA5DAA">
            <w:pPr>
              <w:pStyle w:val="ListParagraph"/>
              <w:ind w:left="768"/>
            </w:pPr>
            <w:r>
              <w:t>To note that in the short term there will be no selling of refreshments</w:t>
            </w:r>
          </w:p>
          <w:p w14:paraId="64EF83E4" w14:textId="77777777" w:rsidR="00A60177" w:rsidRDefault="00A60177" w:rsidP="00BA5DAA">
            <w:pPr>
              <w:ind w:left="408"/>
            </w:pPr>
            <w:r>
              <w:t xml:space="preserve"> </w:t>
            </w:r>
          </w:p>
          <w:p w14:paraId="53A3A794" w14:textId="77777777" w:rsidR="00A60177" w:rsidRDefault="00A60177" w:rsidP="00BA5DAA">
            <w:pPr>
              <w:pStyle w:val="ListParagraph"/>
              <w:ind w:left="768"/>
            </w:pPr>
          </w:p>
          <w:p w14:paraId="4860CC3B" w14:textId="77777777" w:rsidR="00A60177" w:rsidRDefault="00A60177" w:rsidP="00BA5DAA"/>
          <w:p w14:paraId="4487C9C0" w14:textId="77777777" w:rsidR="00A60177" w:rsidRDefault="00A60177" w:rsidP="00BA5DAA"/>
          <w:p w14:paraId="2853AE2E" w14:textId="77777777" w:rsidR="00A60177" w:rsidRDefault="00A60177" w:rsidP="00BA5DAA"/>
        </w:tc>
      </w:tr>
    </w:tbl>
    <w:p w14:paraId="1084826E" w14:textId="77777777" w:rsidR="00A60177" w:rsidRDefault="00A60177" w:rsidP="00A60177">
      <w:pPr>
        <w:rPr>
          <w:b/>
          <w:bCs/>
        </w:rPr>
      </w:pPr>
    </w:p>
    <w:p w14:paraId="468C74AD" w14:textId="77777777" w:rsidR="00A60177" w:rsidRDefault="00A60177" w:rsidP="00A60177">
      <w:pPr>
        <w:rPr>
          <w:b/>
          <w:bCs/>
        </w:rPr>
      </w:pPr>
    </w:p>
    <w:p w14:paraId="1564EBF7" w14:textId="77777777" w:rsidR="00A60177" w:rsidRDefault="00A60177" w:rsidP="00A60177">
      <w:pPr>
        <w:rPr>
          <w:b/>
          <w:bCs/>
        </w:rPr>
      </w:pPr>
    </w:p>
    <w:tbl>
      <w:tblPr>
        <w:tblW w:w="15593" w:type="dxa"/>
        <w:tblInd w:w="-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90"/>
        <w:gridCol w:w="1401"/>
        <w:gridCol w:w="11"/>
        <w:gridCol w:w="591"/>
        <w:gridCol w:w="11"/>
        <w:gridCol w:w="588"/>
        <w:gridCol w:w="11"/>
        <w:gridCol w:w="565"/>
        <w:gridCol w:w="11"/>
        <w:gridCol w:w="8375"/>
      </w:tblGrid>
      <w:tr w:rsidR="00A60177" w14:paraId="7F51C933" w14:textId="77777777" w:rsidTr="00BA5DAA">
        <w:trPr>
          <w:trHeight w:hRule="exact" w:val="1043"/>
        </w:trPr>
        <w:tc>
          <w:tcPr>
            <w:tcW w:w="155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1169" w14:textId="77777777" w:rsidR="00A60177" w:rsidRDefault="00A60177" w:rsidP="00A60177">
            <w:pPr>
              <w:pStyle w:val="TableParagraph"/>
              <w:numPr>
                <w:ilvl w:val="0"/>
                <w:numId w:val="7"/>
              </w:numPr>
              <w:spacing w:before="28"/>
              <w:ind w:right="4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 xml:space="preserve">To ensure social distancing is possible by limiting the number of people  before, after and during live performances, to  minimize transmission </w:t>
            </w:r>
          </w:p>
        </w:tc>
      </w:tr>
      <w:tr w:rsidR="00A60177" w14:paraId="2EDEA540" w14:textId="77777777" w:rsidTr="00BA5DAA">
        <w:trPr>
          <w:trHeight w:hRule="exact" w:val="1242"/>
        </w:trPr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A47B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305BC" w14:textId="77777777" w:rsidR="00A60177" w:rsidRDefault="00A60177" w:rsidP="00BA5DAA">
            <w:pPr>
              <w:pStyle w:val="TableParagraph"/>
              <w:spacing w:before="156"/>
              <w:ind w:left="734" w:right="127" w:hanging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 of activity 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as- sociated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risks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CB4C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6FFD3" w14:textId="77777777" w:rsidR="00A60177" w:rsidRDefault="00A60177" w:rsidP="00BA5DAA">
            <w:pPr>
              <w:pStyle w:val="TableParagraph"/>
              <w:spacing w:before="156"/>
              <w:ind w:left="488" w:right="215" w:hanging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Who could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 affected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540F3A1" w14:textId="77777777" w:rsidR="00A60177" w:rsidRDefault="00A60177" w:rsidP="00BA5DAA">
            <w:pPr>
              <w:pStyle w:val="TableParagraph"/>
              <w:spacing w:before="66"/>
              <w:ind w:left="351" w:right="221" w:hanging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Severity 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7CF4740" w14:textId="77777777" w:rsidR="00A60177" w:rsidRDefault="00A60177" w:rsidP="00BA5DAA">
            <w:pPr>
              <w:pStyle w:val="TableParagraph"/>
              <w:spacing w:before="64"/>
              <w:ind w:left="351" w:right="110" w:hanging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5ED1AF9" w14:textId="77777777" w:rsidR="00A60177" w:rsidRDefault="00A60177" w:rsidP="00BA5DAA">
            <w:pPr>
              <w:pStyle w:val="TableParagraph"/>
              <w:spacing w:before="16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rating</w:t>
            </w:r>
          </w:p>
        </w:tc>
        <w:tc>
          <w:tcPr>
            <w:tcW w:w="8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8930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BE243" w14:textId="77777777" w:rsidR="00A60177" w:rsidRDefault="00A60177" w:rsidP="00BA5DAA">
            <w:pPr>
              <w:pStyle w:val="TableParagraph"/>
              <w:spacing w:before="156"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measures</w:t>
            </w:r>
          </w:p>
          <w:p w14:paraId="33F3E681" w14:textId="77777777" w:rsidR="00A60177" w:rsidRDefault="00A60177" w:rsidP="00BA5DAA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/ action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</w:tr>
      <w:tr w:rsidR="00A60177" w14:paraId="031404DD" w14:textId="77777777" w:rsidTr="00BA5DAA">
        <w:trPr>
          <w:trHeight w:hRule="exact" w:val="3465"/>
        </w:trPr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5F8B" w14:textId="77777777" w:rsidR="00A60177" w:rsidRPr="00D67AD3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 w:rsidRPr="00D67AD3">
              <w:t>Too many audience numbers increase</w:t>
            </w:r>
            <w:r>
              <w:t xml:space="preserve"> </w:t>
            </w:r>
            <w:r w:rsidRPr="00D67AD3">
              <w:t xml:space="preserve">  risk </w:t>
            </w:r>
          </w:p>
          <w:p w14:paraId="0E3C226E" w14:textId="77777777" w:rsidR="00A60177" w:rsidRPr="00D67AD3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 w:rsidRPr="00D67AD3">
              <w:t xml:space="preserve">Large numbers of performers increase risk </w:t>
            </w:r>
          </w:p>
          <w:p w14:paraId="34017BA7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 w:rsidRPr="00D67AD3">
              <w:t xml:space="preserve">complex technical set up with too many technical </w:t>
            </w:r>
            <w:r>
              <w:t xml:space="preserve"> </w:t>
            </w:r>
            <w:r w:rsidRPr="00D67AD3">
              <w:t xml:space="preserve">staff increases risk </w:t>
            </w:r>
          </w:p>
          <w:p w14:paraId="37F17728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Length of show causes too much use of toilet facilities </w:t>
            </w:r>
          </w:p>
          <w:p w14:paraId="457509EE" w14:textId="77777777" w:rsidR="00A60177" w:rsidRDefault="00A60177" w:rsidP="00BA5DAA"/>
          <w:p w14:paraId="360AC57B" w14:textId="77777777" w:rsidR="00A60177" w:rsidRPr="00D67AD3" w:rsidRDefault="00A60177" w:rsidP="00BA5DAA"/>
          <w:p w14:paraId="5646C73D" w14:textId="77777777" w:rsidR="00A60177" w:rsidRPr="00D67AD3" w:rsidRDefault="00A60177" w:rsidP="00BA5DAA"/>
          <w:p w14:paraId="74565AE7" w14:textId="77777777" w:rsidR="00A60177" w:rsidRPr="00D67AD3" w:rsidRDefault="00A60177" w:rsidP="00BA5DAA"/>
          <w:p w14:paraId="2FEA57C4" w14:textId="77777777" w:rsidR="00A60177" w:rsidRPr="00D67AD3" w:rsidRDefault="00A60177" w:rsidP="00BA5DAA"/>
          <w:p w14:paraId="4C35B9D1" w14:textId="77777777" w:rsidR="00A60177" w:rsidRPr="00D67AD3" w:rsidRDefault="00A60177" w:rsidP="00BA5DAA"/>
          <w:p w14:paraId="442668EF" w14:textId="77777777" w:rsidR="00A60177" w:rsidRPr="00D67AD3" w:rsidRDefault="00A60177" w:rsidP="00BA5DAA"/>
          <w:p w14:paraId="109462C8" w14:textId="77777777" w:rsidR="00A60177" w:rsidRPr="00D67AD3" w:rsidRDefault="00A60177" w:rsidP="00BA5DAA"/>
          <w:p w14:paraId="279E50D9" w14:textId="77777777" w:rsidR="00A60177" w:rsidRPr="00D67AD3" w:rsidRDefault="00A60177" w:rsidP="00BA5DAA">
            <w:r w:rsidRPr="00D67AD3">
              <w:t xml:space="preserve"> </w:t>
            </w:r>
          </w:p>
          <w:p w14:paraId="7F906587" w14:textId="77777777" w:rsidR="00A60177" w:rsidRPr="00D67AD3" w:rsidRDefault="00A60177" w:rsidP="00BA5DAA"/>
          <w:p w14:paraId="6193DDEF" w14:textId="77777777" w:rsidR="00A60177" w:rsidRPr="00D67AD3" w:rsidRDefault="00A60177" w:rsidP="00BA5DAA"/>
          <w:p w14:paraId="00B5F744" w14:textId="77777777" w:rsidR="00A60177" w:rsidRPr="00D67AD3" w:rsidRDefault="00A60177" w:rsidP="00BA5DAA"/>
          <w:p w14:paraId="5FDB8C38" w14:textId="77777777" w:rsidR="00A60177" w:rsidRPr="00D67AD3" w:rsidRDefault="00A60177" w:rsidP="00BA5DAA">
            <w:r w:rsidRPr="00D67AD3">
              <w:t xml:space="preserve">staff increases risk </w:t>
            </w:r>
          </w:p>
          <w:p w14:paraId="049F3A1B" w14:textId="77777777" w:rsidR="00A60177" w:rsidRPr="00D67AD3" w:rsidRDefault="00A60177" w:rsidP="00BA5DAA"/>
          <w:p w14:paraId="6B84E31D" w14:textId="77777777" w:rsidR="00A60177" w:rsidRPr="00D67AD3" w:rsidRDefault="00A60177" w:rsidP="00BA5DAA"/>
          <w:p w14:paraId="6409D069" w14:textId="77777777" w:rsidR="00A60177" w:rsidRPr="00D67AD3" w:rsidRDefault="00A60177" w:rsidP="00BA5DAA"/>
          <w:p w14:paraId="678D362A" w14:textId="77777777" w:rsidR="00A60177" w:rsidRPr="00D67AD3" w:rsidRDefault="00A60177" w:rsidP="00BA5DAA"/>
          <w:p w14:paraId="2F63EA49" w14:textId="77777777" w:rsidR="00A60177" w:rsidRPr="00D67AD3" w:rsidRDefault="00A60177" w:rsidP="00BA5DAA"/>
          <w:p w14:paraId="271FC41E" w14:textId="77777777" w:rsidR="00A60177" w:rsidRPr="00D67AD3" w:rsidRDefault="00A60177" w:rsidP="00BA5DAA"/>
          <w:p w14:paraId="08B38553" w14:textId="77777777" w:rsidR="00A60177" w:rsidRPr="00D67AD3" w:rsidRDefault="00A60177" w:rsidP="00BA5DAA"/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6D22" w14:textId="77777777" w:rsidR="00A60177" w:rsidRPr="00D67AD3" w:rsidRDefault="00A60177" w:rsidP="00BA5DAA">
            <w:r w:rsidRPr="00D67AD3">
              <w:t xml:space="preserve"> Audience, cast and crew 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A318" w14:textId="77777777" w:rsidR="00A60177" w:rsidRPr="00D67AD3" w:rsidRDefault="00A60177" w:rsidP="00BA5DAA">
            <w:r>
              <w:t>1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9F37" w14:textId="77777777" w:rsidR="00A60177" w:rsidRPr="00D67AD3" w:rsidRDefault="00A60177" w:rsidP="00BA5DAA">
            <w:r w:rsidRPr="00D67AD3"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F679" w14:textId="77777777" w:rsidR="00A60177" w:rsidRPr="00D67AD3" w:rsidRDefault="00A60177" w:rsidP="00BA5DAA">
            <w:r w:rsidRPr="00D67AD3">
              <w:t>1</w:t>
            </w:r>
          </w:p>
        </w:tc>
        <w:tc>
          <w:tcPr>
            <w:tcW w:w="8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2C3D" w14:textId="77777777" w:rsidR="00A60177" w:rsidRPr="00D67AD3" w:rsidRDefault="00A60177" w:rsidP="00BA5DAA">
            <w:pPr>
              <w:pStyle w:val="ListParagraph"/>
              <w:ind w:left="784"/>
            </w:pPr>
            <w:r w:rsidRPr="00D67AD3">
              <w:t>ADS has agreed that in the short term we will:</w:t>
            </w:r>
          </w:p>
          <w:p w14:paraId="08E0076A" w14:textId="77777777" w:rsidR="00A60177" w:rsidRPr="00D67AD3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 w:rsidRPr="00D67AD3">
              <w:t xml:space="preserve">Limit audience numbers to 30 for all venues, ensuring social distancing </w:t>
            </w:r>
          </w:p>
          <w:p w14:paraId="4A83A10B" w14:textId="20D6E818" w:rsidR="00A60177" w:rsidRPr="00D67AD3" w:rsidRDefault="00A60177" w:rsidP="00100854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 w:rsidRPr="00D67AD3">
              <w:t>Limit number of performers for performances from October 2020- February 2020</w:t>
            </w:r>
            <w:r w:rsidR="00100854">
              <w:t xml:space="preserve"> </w:t>
            </w:r>
            <w:r w:rsidRPr="00D67AD3">
              <w:t xml:space="preserve">to ensure social distancing  </w:t>
            </w:r>
          </w:p>
          <w:p w14:paraId="36C605AD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 w:rsidRPr="00D67AD3">
              <w:t>Limit lighting and sound requirements to essential requirements only.</w:t>
            </w:r>
          </w:p>
          <w:p w14:paraId="65D4A027" w14:textId="67881A19" w:rsidR="00A60177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>Provid</w:t>
            </w:r>
            <w:r w:rsidR="00100854">
              <w:t>e</w:t>
            </w:r>
            <w:r>
              <w:t xml:space="preserve"> a clear communication strategy through the use of signage for leaving the building </w:t>
            </w:r>
          </w:p>
          <w:p w14:paraId="2910DDFF" w14:textId="77777777" w:rsidR="00A60177" w:rsidRPr="00D67AD3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Ushers to be used to navigate audiences in and out of the space </w:t>
            </w:r>
          </w:p>
          <w:p w14:paraId="072153B6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 w:rsidRPr="00D67AD3">
              <w:t xml:space="preserve">Work with a small group of technical staff </w:t>
            </w:r>
          </w:p>
          <w:p w14:paraId="249518F4" w14:textId="6B5E2272" w:rsidR="00A60177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To limit the use of toilets as much as possible shows will be for an hour only </w:t>
            </w:r>
          </w:p>
          <w:p w14:paraId="155C68CD" w14:textId="678131E0" w:rsidR="00100854" w:rsidRDefault="00100854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</w:pPr>
            <w:r>
              <w:t xml:space="preserve">All audience members to wear masks </w:t>
            </w:r>
          </w:p>
          <w:p w14:paraId="06EB0616" w14:textId="77777777" w:rsidR="00A60177" w:rsidRPr="00D67AD3" w:rsidRDefault="00A60177" w:rsidP="00BA5DAA"/>
          <w:p w14:paraId="01552B60" w14:textId="77777777" w:rsidR="00A60177" w:rsidRPr="00D67AD3" w:rsidRDefault="00A60177" w:rsidP="00BA5DAA"/>
          <w:p w14:paraId="3B6DA9E3" w14:textId="77777777" w:rsidR="00A60177" w:rsidRPr="00D67AD3" w:rsidRDefault="00A60177" w:rsidP="00BA5DAA"/>
          <w:p w14:paraId="791B4327" w14:textId="77777777" w:rsidR="00A60177" w:rsidRPr="00D67AD3" w:rsidRDefault="00A60177" w:rsidP="00BA5DAA"/>
          <w:p w14:paraId="25EC24BB" w14:textId="77777777" w:rsidR="00A60177" w:rsidRPr="00D67AD3" w:rsidRDefault="00A60177" w:rsidP="00BA5DAA"/>
          <w:p w14:paraId="6F49F39F" w14:textId="77777777" w:rsidR="00A60177" w:rsidRPr="00D67AD3" w:rsidRDefault="00A60177" w:rsidP="00BA5DAA"/>
        </w:tc>
      </w:tr>
      <w:tr w:rsidR="00A60177" w14:paraId="1B47659D" w14:textId="77777777" w:rsidTr="00BA5DAA">
        <w:trPr>
          <w:trHeight w:hRule="exact" w:val="854"/>
        </w:trPr>
        <w:tc>
          <w:tcPr>
            <w:tcW w:w="155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4D8E" w14:textId="77777777" w:rsidR="00A60177" w:rsidRDefault="00A60177" w:rsidP="00BA5DAA">
            <w:pPr>
              <w:pStyle w:val="ListParagraph"/>
              <w:ind w:left="784"/>
              <w:rPr>
                <w:rFonts w:ascii="Arial" w:hAnsi="Arial" w:cs="Arial"/>
                <w:color w:val="FF0000"/>
              </w:rPr>
            </w:pPr>
          </w:p>
          <w:p w14:paraId="76AB0E10" w14:textId="77777777" w:rsidR="00A60177" w:rsidRPr="00C04F88" w:rsidRDefault="00A60177" w:rsidP="00A60177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color w:val="FF0000"/>
              </w:rPr>
            </w:pPr>
            <w:r w:rsidRPr="00C04F88">
              <w:rPr>
                <w:rFonts w:ascii="Arial" w:hAnsi="Arial" w:cs="Arial"/>
                <w:color w:val="FF0000"/>
              </w:rPr>
              <w:t xml:space="preserve">To ensure cleanliness of venue, </w:t>
            </w:r>
            <w:r>
              <w:rPr>
                <w:rFonts w:ascii="Arial" w:hAnsi="Arial" w:cs="Arial"/>
                <w:color w:val="FF0000"/>
              </w:rPr>
              <w:t xml:space="preserve">and all </w:t>
            </w:r>
            <w:r w:rsidRPr="00C04F88">
              <w:rPr>
                <w:rFonts w:ascii="Arial" w:hAnsi="Arial" w:cs="Arial"/>
                <w:color w:val="FF0000"/>
              </w:rPr>
              <w:t xml:space="preserve">equipment limits the  possibility of transmission </w:t>
            </w:r>
          </w:p>
        </w:tc>
      </w:tr>
      <w:tr w:rsidR="00A60177" w14:paraId="23431211" w14:textId="77777777" w:rsidTr="00BA5DAA">
        <w:trPr>
          <w:trHeight w:hRule="exact" w:val="1292"/>
        </w:trPr>
        <w:tc>
          <w:tcPr>
            <w:tcW w:w="4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FDCC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232B5" w14:textId="77777777" w:rsidR="00A60177" w:rsidRDefault="00A60177" w:rsidP="00BA5DAA">
            <w:pPr>
              <w:pStyle w:val="TableParagraph"/>
              <w:spacing w:before="156"/>
              <w:ind w:left="734" w:right="127" w:hanging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 of activity 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as- sociated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risks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1B0D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A9EA2" w14:textId="77777777" w:rsidR="00A60177" w:rsidRDefault="00A60177" w:rsidP="00BA5DAA">
            <w:pPr>
              <w:pStyle w:val="TableParagraph"/>
              <w:spacing w:before="156"/>
              <w:ind w:left="216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Who could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 affected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CE48FAE" w14:textId="77777777" w:rsidR="00A60177" w:rsidRDefault="00A60177" w:rsidP="00BA5DAA">
            <w:pPr>
              <w:pStyle w:val="TableParagraph"/>
              <w:spacing w:before="66"/>
              <w:ind w:left="351" w:right="221" w:hanging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Severity 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768F674" w14:textId="77777777" w:rsidR="00A60177" w:rsidRDefault="00A60177" w:rsidP="00BA5DAA">
            <w:pPr>
              <w:pStyle w:val="TableParagraph"/>
              <w:spacing w:before="64"/>
              <w:ind w:left="351" w:right="110" w:hanging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0C39DBA" w14:textId="77777777" w:rsidR="00A60177" w:rsidRDefault="00A60177" w:rsidP="00BA5DAA">
            <w:pPr>
              <w:pStyle w:val="TableParagraph"/>
              <w:spacing w:before="16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rating</w:t>
            </w:r>
          </w:p>
        </w:tc>
        <w:tc>
          <w:tcPr>
            <w:tcW w:w="8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BD65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C707B" w14:textId="77777777" w:rsidR="00A60177" w:rsidRDefault="00A60177" w:rsidP="00BA5DAA">
            <w:pPr>
              <w:pStyle w:val="TableParagraph"/>
              <w:spacing w:before="156"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measures</w:t>
            </w:r>
          </w:p>
          <w:p w14:paraId="1D13FFA5" w14:textId="77777777" w:rsidR="00A60177" w:rsidRDefault="00A60177" w:rsidP="00BA5DAA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/ action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</w:tr>
      <w:tr w:rsidR="00A60177" w14:paraId="727A70B9" w14:textId="77777777" w:rsidTr="004A6215">
        <w:trPr>
          <w:trHeight w:hRule="exact" w:val="4893"/>
        </w:trPr>
        <w:tc>
          <w:tcPr>
            <w:tcW w:w="4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E7B2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lastRenderedPageBreak/>
              <w:t xml:space="preserve">Lack of insufficient cleaning puts </w:t>
            </w:r>
          </w:p>
          <w:p w14:paraId="597D897B" w14:textId="77777777" w:rsidR="00A60177" w:rsidRDefault="00A60177" w:rsidP="00BA5DAA">
            <w:pPr>
              <w:pStyle w:val="ListParagraph"/>
              <w:ind w:left="768"/>
            </w:pPr>
            <w:r>
              <w:t xml:space="preserve">people in undue risk of transmission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0A27" w14:textId="77777777" w:rsidR="00A60177" w:rsidRDefault="00A60177" w:rsidP="00BA5DAA">
            <w:r>
              <w:t xml:space="preserve">Audiences, cast and crew 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452C" w14:textId="77777777" w:rsidR="00A60177" w:rsidRDefault="00A60177" w:rsidP="00BA5DAA">
            <w:r>
              <w:t>1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7C01" w14:textId="77777777" w:rsidR="00A60177" w:rsidRDefault="00A60177" w:rsidP="00BA5DAA"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1617" w14:textId="77777777" w:rsidR="00A60177" w:rsidRDefault="00A60177" w:rsidP="00BA5DAA">
            <w:r>
              <w:t>1</w:t>
            </w:r>
          </w:p>
        </w:tc>
        <w:tc>
          <w:tcPr>
            <w:tcW w:w="8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677E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ADS to purchase cleaning products, to include, spray  virucidal disinfectant, gloves, protective clothing, cloths and masks, soap , hand sanitizer and paper towels  </w:t>
            </w:r>
          </w:p>
          <w:p w14:paraId="73411F6B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More time be given between and after  performances to ensure deep cleaning </w:t>
            </w:r>
          </w:p>
          <w:p w14:paraId="245F3320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All cleaners ( volunteers ) to wear protective clothing, masks, disposable gloves. </w:t>
            </w:r>
          </w:p>
          <w:p w14:paraId="733911C9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>Thorough cleaning will include wiping down of surfaces, tables, chairs, door handles and technical equipment, to include for example lanterns, sound equipment, and  musical instruments with appropriate  disinfectant</w:t>
            </w:r>
          </w:p>
          <w:p w14:paraId="6F6C50F1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Where appropriate the floor to be washed </w:t>
            </w:r>
          </w:p>
          <w:p w14:paraId="6503498E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All windows to be opened during cleaning and the room to be well ventilated </w:t>
            </w:r>
          </w:p>
          <w:p w14:paraId="4A29B124" w14:textId="686E792B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 xml:space="preserve">All </w:t>
            </w:r>
            <w:r w:rsidR="004A6215">
              <w:t>c</w:t>
            </w:r>
            <w:r>
              <w:t>leaners advised to wash hands thoroughly after cleaning.</w:t>
            </w:r>
          </w:p>
          <w:p w14:paraId="3C7D82C7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8"/>
              </w:numPr>
              <w:contextualSpacing w:val="0"/>
            </w:pPr>
            <w:r>
              <w:t>ADS to instigate a compliance sheet to indicate what has been cleaned in preparation for the next group, event, or performance.</w:t>
            </w:r>
          </w:p>
          <w:p w14:paraId="360ED7D2" w14:textId="77777777" w:rsidR="00A60177" w:rsidRDefault="00A60177" w:rsidP="00BA5DAA"/>
        </w:tc>
      </w:tr>
    </w:tbl>
    <w:p w14:paraId="5E435673" w14:textId="77777777" w:rsidR="00A60177" w:rsidRDefault="00A60177" w:rsidP="00A60177">
      <w:pPr>
        <w:rPr>
          <w:b/>
          <w:bCs/>
        </w:rPr>
      </w:pPr>
    </w:p>
    <w:tbl>
      <w:tblPr>
        <w:tblW w:w="15451" w:type="dxa"/>
        <w:tblInd w:w="-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1762"/>
        <w:gridCol w:w="602"/>
        <w:gridCol w:w="599"/>
        <w:gridCol w:w="576"/>
        <w:gridCol w:w="8260"/>
      </w:tblGrid>
      <w:tr w:rsidR="00A60177" w14:paraId="545AEEB8" w14:textId="77777777" w:rsidTr="00BA5DAA">
        <w:trPr>
          <w:trHeight w:hRule="exact" w:val="1043"/>
        </w:trPr>
        <w:tc>
          <w:tcPr>
            <w:tcW w:w="15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73AF" w14:textId="77777777" w:rsidR="00A60177" w:rsidRDefault="00A60177" w:rsidP="00A60177">
            <w:pPr>
              <w:pStyle w:val="TableParagraph"/>
              <w:numPr>
                <w:ilvl w:val="0"/>
                <w:numId w:val="8"/>
              </w:numPr>
              <w:spacing w:before="104"/>
              <w:ind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 xml:space="preserve">To ensure the procedures for rehearsal and performers by actors limits the risk of infection. </w:t>
            </w:r>
          </w:p>
        </w:tc>
      </w:tr>
      <w:tr w:rsidR="00A60177" w14:paraId="12783E3F" w14:textId="77777777" w:rsidTr="00BA5DAA">
        <w:trPr>
          <w:trHeight w:hRule="exact" w:val="124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E322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A6478" w14:textId="77777777" w:rsidR="00A60177" w:rsidRDefault="00A60177" w:rsidP="00BA5DAA">
            <w:pPr>
              <w:pStyle w:val="TableParagraph"/>
              <w:spacing w:before="156"/>
              <w:ind w:left="734" w:right="127" w:hanging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 of activity 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as- sociated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risks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369E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5423D" w14:textId="77777777" w:rsidR="00A60177" w:rsidRDefault="00A60177" w:rsidP="00BA5DAA">
            <w:pPr>
              <w:pStyle w:val="TableParagraph"/>
              <w:spacing w:before="156"/>
              <w:ind w:left="488" w:right="215" w:hanging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Who could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 affected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02AD4EF" w14:textId="77777777" w:rsidR="00A60177" w:rsidRDefault="00A60177" w:rsidP="00BA5DAA">
            <w:pPr>
              <w:pStyle w:val="TableParagraph"/>
              <w:spacing w:before="66"/>
              <w:ind w:left="351" w:right="221" w:hanging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Severity 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637A632" w14:textId="77777777" w:rsidR="00A60177" w:rsidRDefault="00A60177" w:rsidP="00BA5DAA">
            <w:pPr>
              <w:pStyle w:val="TableParagraph"/>
              <w:spacing w:before="64"/>
              <w:ind w:left="351" w:right="110" w:hanging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FEFC70C" w14:textId="77777777" w:rsidR="00A60177" w:rsidRDefault="00A60177" w:rsidP="00BA5DAA">
            <w:pPr>
              <w:pStyle w:val="TableParagraph"/>
              <w:spacing w:before="16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rating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ED01" w14:textId="77777777" w:rsidR="00A60177" w:rsidRDefault="00A60177" w:rsidP="00BA5D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80A71" w14:textId="77777777" w:rsidR="00A60177" w:rsidRDefault="00A60177" w:rsidP="00BA5DAA">
            <w:pPr>
              <w:pStyle w:val="TableParagraph"/>
              <w:spacing w:before="156"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measures</w:t>
            </w:r>
          </w:p>
          <w:p w14:paraId="2CD56B0B" w14:textId="77777777" w:rsidR="00A60177" w:rsidRDefault="00A60177" w:rsidP="00BA5DAA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/ action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</w:tr>
      <w:tr w:rsidR="00A60177" w14:paraId="6F4F885B" w14:textId="77777777" w:rsidTr="00BA5DAA">
        <w:trPr>
          <w:trHeight w:hRule="exact" w:val="1483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A1AC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 xml:space="preserve">Failure to adhere to relevant </w:t>
            </w:r>
          </w:p>
          <w:p w14:paraId="425F1275" w14:textId="77777777" w:rsidR="00A60177" w:rsidRDefault="00A60177" w:rsidP="00BA5DAA">
            <w:pPr>
              <w:pStyle w:val="ListParagraph"/>
              <w:ind w:left="768"/>
            </w:pPr>
            <w:r>
              <w:t xml:space="preserve">Rehearsal and performance protocols puts undue risk on performers, crew and technical support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FD93" w14:textId="77777777" w:rsidR="00A60177" w:rsidRDefault="00A60177" w:rsidP="00BA5DAA">
            <w:r>
              <w:t xml:space="preserve">Cast, crew and all </w:t>
            </w:r>
          </w:p>
          <w:p w14:paraId="3533DFE6" w14:textId="77777777" w:rsidR="00A60177" w:rsidRDefault="00A60177" w:rsidP="00BA5DAA">
            <w:r>
              <w:t xml:space="preserve">Performers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38D2" w14:textId="77777777" w:rsidR="00A60177" w:rsidRDefault="00A60177" w:rsidP="00BA5DAA">
            <w:r>
              <w:t>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A7F4" w14:textId="77777777" w:rsidR="00A60177" w:rsidRDefault="00A60177" w:rsidP="00BA5DAA">
            <w: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296A" w14:textId="77777777" w:rsidR="00A60177" w:rsidRDefault="00A60177" w:rsidP="00BA5DAA">
            <w:r>
              <w:t>1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7F08" w14:textId="662FF244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 xml:space="preserve">In the short- term performers will be limited to </w:t>
            </w:r>
            <w:r w:rsidR="004A6215">
              <w:t xml:space="preserve">8 per show </w:t>
            </w:r>
          </w:p>
          <w:p w14:paraId="166C203D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 xml:space="preserve">To limit rehearsal time and scheduling, performances will mainly be readings of scrips, with some sound effects </w:t>
            </w:r>
          </w:p>
          <w:p w14:paraId="4D1D7ED4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 xml:space="preserve">Where possible family groups will take on specific roles such as acting and </w:t>
            </w:r>
          </w:p>
          <w:p w14:paraId="7F976D78" w14:textId="77777777" w:rsidR="00A60177" w:rsidRDefault="00A60177" w:rsidP="00BA5DAA">
            <w:pPr>
              <w:pStyle w:val="ListParagraph"/>
              <w:ind w:left="768"/>
            </w:pPr>
            <w:r>
              <w:t xml:space="preserve">Technical support </w:t>
            </w:r>
          </w:p>
        </w:tc>
      </w:tr>
      <w:tr w:rsidR="00A60177" w14:paraId="3FB61EB4" w14:textId="77777777" w:rsidTr="00BA5DAA">
        <w:trPr>
          <w:trHeight w:hRule="exact" w:val="4609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FD53" w14:textId="77777777" w:rsidR="00A60177" w:rsidRDefault="00A60177" w:rsidP="00BA5DAA">
            <w:pPr>
              <w:pStyle w:val="ListParagraph"/>
              <w:ind w:left="768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3323" w14:textId="77777777" w:rsidR="00A60177" w:rsidRDefault="00A60177" w:rsidP="00BA5DAA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CBB0" w14:textId="77777777" w:rsidR="00A60177" w:rsidRDefault="00A60177" w:rsidP="00BA5DAA"/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F016" w14:textId="77777777" w:rsidR="00A60177" w:rsidRDefault="00A60177" w:rsidP="00BA5DA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4AF7" w14:textId="77777777" w:rsidR="00A60177" w:rsidRDefault="00A60177" w:rsidP="00BA5DAA"/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D0CE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 xml:space="preserve">Rehearsal will be in a large well- ventilated room, all socially distanced, and will be time limited.   </w:t>
            </w:r>
          </w:p>
          <w:p w14:paraId="33B337F8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>Most requirements for technical support will be discussed on- line and communicated briefly through a limited rehearsal period.</w:t>
            </w:r>
          </w:p>
          <w:p w14:paraId="7D76E35B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 xml:space="preserve">There will be no audience interaction from performers </w:t>
            </w:r>
          </w:p>
          <w:p w14:paraId="0C91F1EA" w14:textId="688C6881" w:rsidR="00A60177" w:rsidRDefault="00A60177" w:rsidP="004A6215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 xml:space="preserve">The time on set and fit ups for performances will be limited and where possible this will be achieved by a family group </w:t>
            </w:r>
          </w:p>
          <w:p w14:paraId="55FA6364" w14:textId="2DD3237A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>In the short term there will be no use of back- stage</w:t>
            </w:r>
            <w:r w:rsidR="004A6215">
              <w:t xml:space="preserve">. If a costume is necessary </w:t>
            </w:r>
            <w:r>
              <w:t xml:space="preserve">performers will come to the performance in costume and make </w:t>
            </w:r>
            <w:proofErr w:type="gramStart"/>
            <w:r>
              <w:t>up, and</w:t>
            </w:r>
            <w:proofErr w:type="gramEnd"/>
            <w:r>
              <w:t xml:space="preserve"> bring with them any necessary refreshments. </w:t>
            </w:r>
          </w:p>
          <w:p w14:paraId="01C3D4D0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 xml:space="preserve">After each show the cast will be asked to leave to accommodate a deep clean in preparation for the next show </w:t>
            </w:r>
          </w:p>
          <w:p w14:paraId="50C7EF1A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 xml:space="preserve">All personal props will be deep cleaned by the performer </w:t>
            </w:r>
          </w:p>
          <w:p w14:paraId="212C937D" w14:textId="23EABC7B" w:rsidR="00A60177" w:rsidRDefault="00A60177" w:rsidP="00A60177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</w:pPr>
            <w:r>
              <w:t xml:space="preserve">All other props, equipment and </w:t>
            </w:r>
            <w:r w:rsidR="004A6215">
              <w:t>m</w:t>
            </w:r>
            <w:r>
              <w:t xml:space="preserve">usical instruments will be deep cleaned after each show  </w:t>
            </w:r>
          </w:p>
          <w:p w14:paraId="4622E120" w14:textId="77777777" w:rsidR="00A60177" w:rsidRDefault="00A60177" w:rsidP="00BA5DAA"/>
          <w:p w14:paraId="432363BD" w14:textId="77777777" w:rsidR="00A60177" w:rsidRDefault="00A60177" w:rsidP="00BA5DAA"/>
        </w:tc>
      </w:tr>
      <w:tr w:rsidR="00A60177" w14:paraId="0DC47603" w14:textId="77777777" w:rsidTr="00BA5DAA">
        <w:trPr>
          <w:trHeight w:val="3752"/>
        </w:trPr>
        <w:tc>
          <w:tcPr>
            <w:tcW w:w="1545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C4BF73" w14:textId="77777777" w:rsidR="00A60177" w:rsidRDefault="00A60177" w:rsidP="00BA5DAA">
            <w:r>
              <w:t xml:space="preserve"> </w:t>
            </w:r>
          </w:p>
          <w:p w14:paraId="3EF1735F" w14:textId="77777777" w:rsidR="00A60177" w:rsidRDefault="00A60177" w:rsidP="00BA5DAA">
            <w:r>
              <w:t>Notes:</w:t>
            </w:r>
          </w:p>
          <w:p w14:paraId="4FE3E01F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1"/>
              </w:num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is a short- term risk assessment and will be operated from October to December 2020 </w:t>
            </w:r>
          </w:p>
          <w:p w14:paraId="7419F294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1"/>
              </w:num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During the operation of a performance the risk assessment will be carefully monitored, and any necessary practical changes made </w:t>
            </w:r>
          </w:p>
          <w:p w14:paraId="5BEEE561" w14:textId="77777777" w:rsidR="00A60177" w:rsidRDefault="00A60177" w:rsidP="00A60177">
            <w:pPr>
              <w:pStyle w:val="ListParagraph"/>
              <w:widowControl w:val="0"/>
              <w:numPr>
                <w:ilvl w:val="0"/>
                <w:numId w:val="11"/>
              </w:num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Once operational we will be able to access the severity and likelihood of the risk and update the Risk rating </w:t>
            </w:r>
          </w:p>
          <w:p w14:paraId="3F1D74E5" w14:textId="77777777" w:rsidR="004A6215" w:rsidRDefault="004A6215" w:rsidP="004A6215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14:paraId="227C187F" w14:textId="6313341D" w:rsidR="004A6215" w:rsidRPr="004A6215" w:rsidRDefault="004A6215" w:rsidP="004A6215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 Butler updated October 22</w:t>
            </w:r>
            <w:r w:rsidRPr="004A6215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4009BEE" w14:textId="77777777" w:rsidR="00EA4409" w:rsidRDefault="00EA4409"/>
    <w:sectPr w:rsidR="00EA4409" w:rsidSect="00A6017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4107"/>
    <w:multiLevelType w:val="hybridMultilevel"/>
    <w:tmpl w:val="DF20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787"/>
    <w:multiLevelType w:val="hybridMultilevel"/>
    <w:tmpl w:val="A6CA33E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3F47E38"/>
    <w:multiLevelType w:val="hybridMultilevel"/>
    <w:tmpl w:val="E3885D56"/>
    <w:lvl w:ilvl="0" w:tplc="FFD2D086">
      <w:start w:val="1"/>
      <w:numFmt w:val="decimal"/>
      <w:lvlText w:val="%1."/>
      <w:lvlJc w:val="left"/>
      <w:pPr>
        <w:ind w:left="1285" w:hanging="223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2D102FA6">
      <w:start w:val="1"/>
      <w:numFmt w:val="bullet"/>
      <w:lvlText w:val="•"/>
      <w:lvlJc w:val="left"/>
      <w:pPr>
        <w:ind w:left="1506" w:hanging="223"/>
      </w:pPr>
      <w:rPr>
        <w:rFonts w:hint="default"/>
      </w:rPr>
    </w:lvl>
    <w:lvl w:ilvl="2" w:tplc="7E785AC6">
      <w:start w:val="1"/>
      <w:numFmt w:val="bullet"/>
      <w:lvlText w:val="•"/>
      <w:lvlJc w:val="left"/>
      <w:pPr>
        <w:ind w:left="1732" w:hanging="223"/>
      </w:pPr>
      <w:rPr>
        <w:rFonts w:hint="default"/>
      </w:rPr>
    </w:lvl>
    <w:lvl w:ilvl="3" w:tplc="BA2817C4">
      <w:start w:val="1"/>
      <w:numFmt w:val="bullet"/>
      <w:lvlText w:val="•"/>
      <w:lvlJc w:val="left"/>
      <w:pPr>
        <w:ind w:left="1958" w:hanging="223"/>
      </w:pPr>
      <w:rPr>
        <w:rFonts w:hint="default"/>
      </w:rPr>
    </w:lvl>
    <w:lvl w:ilvl="4" w:tplc="11566F42">
      <w:start w:val="1"/>
      <w:numFmt w:val="bullet"/>
      <w:lvlText w:val="•"/>
      <w:lvlJc w:val="left"/>
      <w:pPr>
        <w:ind w:left="2184" w:hanging="223"/>
      </w:pPr>
      <w:rPr>
        <w:rFonts w:hint="default"/>
      </w:rPr>
    </w:lvl>
    <w:lvl w:ilvl="5" w:tplc="DB1AF55C">
      <w:start w:val="1"/>
      <w:numFmt w:val="bullet"/>
      <w:lvlText w:val="•"/>
      <w:lvlJc w:val="left"/>
      <w:pPr>
        <w:ind w:left="2410" w:hanging="223"/>
      </w:pPr>
      <w:rPr>
        <w:rFonts w:hint="default"/>
      </w:rPr>
    </w:lvl>
    <w:lvl w:ilvl="6" w:tplc="85D6EDDC">
      <w:start w:val="1"/>
      <w:numFmt w:val="bullet"/>
      <w:lvlText w:val="•"/>
      <w:lvlJc w:val="left"/>
      <w:pPr>
        <w:ind w:left="2636" w:hanging="223"/>
      </w:pPr>
      <w:rPr>
        <w:rFonts w:hint="default"/>
      </w:rPr>
    </w:lvl>
    <w:lvl w:ilvl="7" w:tplc="D2603ECE">
      <w:start w:val="1"/>
      <w:numFmt w:val="bullet"/>
      <w:lvlText w:val="•"/>
      <w:lvlJc w:val="left"/>
      <w:pPr>
        <w:ind w:left="2862" w:hanging="223"/>
      </w:pPr>
      <w:rPr>
        <w:rFonts w:hint="default"/>
      </w:rPr>
    </w:lvl>
    <w:lvl w:ilvl="8" w:tplc="C8842B6E">
      <w:start w:val="1"/>
      <w:numFmt w:val="bullet"/>
      <w:lvlText w:val="•"/>
      <w:lvlJc w:val="left"/>
      <w:pPr>
        <w:ind w:left="3088" w:hanging="223"/>
      </w:pPr>
      <w:rPr>
        <w:rFonts w:hint="default"/>
      </w:rPr>
    </w:lvl>
  </w:abstractNum>
  <w:abstractNum w:abstractNumId="3" w15:restartNumberingAfterBreak="0">
    <w:nsid w:val="24074F83"/>
    <w:multiLevelType w:val="hybridMultilevel"/>
    <w:tmpl w:val="45DEDE98"/>
    <w:lvl w:ilvl="0" w:tplc="08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334D5986"/>
    <w:multiLevelType w:val="hybridMultilevel"/>
    <w:tmpl w:val="4C549F7A"/>
    <w:lvl w:ilvl="0" w:tplc="9E3AB3A8">
      <w:start w:val="1"/>
      <w:numFmt w:val="decimal"/>
      <w:lvlText w:val="%1."/>
      <w:lvlJc w:val="left"/>
      <w:pPr>
        <w:ind w:left="1439" w:hanging="223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E3A4C8AE">
      <w:start w:val="1"/>
      <w:numFmt w:val="bullet"/>
      <w:lvlText w:val="•"/>
      <w:lvlJc w:val="left"/>
      <w:pPr>
        <w:ind w:left="1649" w:hanging="223"/>
      </w:pPr>
      <w:rPr>
        <w:rFonts w:hint="default"/>
      </w:rPr>
    </w:lvl>
    <w:lvl w:ilvl="2" w:tplc="52FE39C0">
      <w:start w:val="1"/>
      <w:numFmt w:val="bullet"/>
      <w:lvlText w:val="•"/>
      <w:lvlJc w:val="left"/>
      <w:pPr>
        <w:ind w:left="1859" w:hanging="223"/>
      </w:pPr>
      <w:rPr>
        <w:rFonts w:hint="default"/>
      </w:rPr>
    </w:lvl>
    <w:lvl w:ilvl="3" w:tplc="C8D41C1E">
      <w:start w:val="1"/>
      <w:numFmt w:val="bullet"/>
      <w:lvlText w:val="•"/>
      <w:lvlJc w:val="left"/>
      <w:pPr>
        <w:ind w:left="2069" w:hanging="223"/>
      </w:pPr>
      <w:rPr>
        <w:rFonts w:hint="default"/>
      </w:rPr>
    </w:lvl>
    <w:lvl w:ilvl="4" w:tplc="F8E02B10">
      <w:start w:val="1"/>
      <w:numFmt w:val="bullet"/>
      <w:lvlText w:val="•"/>
      <w:lvlJc w:val="left"/>
      <w:pPr>
        <w:ind w:left="2279" w:hanging="223"/>
      </w:pPr>
      <w:rPr>
        <w:rFonts w:hint="default"/>
      </w:rPr>
    </w:lvl>
    <w:lvl w:ilvl="5" w:tplc="62DE4194">
      <w:start w:val="1"/>
      <w:numFmt w:val="bullet"/>
      <w:lvlText w:val="•"/>
      <w:lvlJc w:val="left"/>
      <w:pPr>
        <w:ind w:left="2489" w:hanging="223"/>
      </w:pPr>
      <w:rPr>
        <w:rFonts w:hint="default"/>
      </w:rPr>
    </w:lvl>
    <w:lvl w:ilvl="6" w:tplc="432C70A8">
      <w:start w:val="1"/>
      <w:numFmt w:val="bullet"/>
      <w:lvlText w:val="•"/>
      <w:lvlJc w:val="left"/>
      <w:pPr>
        <w:ind w:left="2699" w:hanging="223"/>
      </w:pPr>
      <w:rPr>
        <w:rFonts w:hint="default"/>
      </w:rPr>
    </w:lvl>
    <w:lvl w:ilvl="7" w:tplc="6AA222C4">
      <w:start w:val="1"/>
      <w:numFmt w:val="bullet"/>
      <w:lvlText w:val="•"/>
      <w:lvlJc w:val="left"/>
      <w:pPr>
        <w:ind w:left="2909" w:hanging="223"/>
      </w:pPr>
      <w:rPr>
        <w:rFonts w:hint="default"/>
      </w:rPr>
    </w:lvl>
    <w:lvl w:ilvl="8" w:tplc="FB8CD304">
      <w:start w:val="1"/>
      <w:numFmt w:val="bullet"/>
      <w:lvlText w:val="•"/>
      <w:lvlJc w:val="left"/>
      <w:pPr>
        <w:ind w:left="3119" w:hanging="223"/>
      </w:pPr>
      <w:rPr>
        <w:rFonts w:hint="default"/>
      </w:rPr>
    </w:lvl>
  </w:abstractNum>
  <w:abstractNum w:abstractNumId="5" w15:restartNumberingAfterBreak="0">
    <w:nsid w:val="3E1F6A98"/>
    <w:multiLevelType w:val="hybridMultilevel"/>
    <w:tmpl w:val="4546FF02"/>
    <w:lvl w:ilvl="0" w:tplc="08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3FB42334"/>
    <w:multiLevelType w:val="hybridMultilevel"/>
    <w:tmpl w:val="5272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32BC1"/>
    <w:multiLevelType w:val="multilevel"/>
    <w:tmpl w:val="90F45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67827"/>
    <w:multiLevelType w:val="hybridMultilevel"/>
    <w:tmpl w:val="8DCA27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4DE4646"/>
    <w:multiLevelType w:val="hybridMultilevel"/>
    <w:tmpl w:val="5AD2BF5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75C71636"/>
    <w:multiLevelType w:val="hybridMultilevel"/>
    <w:tmpl w:val="8D6C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E60B5"/>
    <w:multiLevelType w:val="hybridMultilevel"/>
    <w:tmpl w:val="BADE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9411D"/>
    <w:multiLevelType w:val="hybridMultilevel"/>
    <w:tmpl w:val="1E2E33C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5B"/>
    <w:rsid w:val="000573C3"/>
    <w:rsid w:val="00100854"/>
    <w:rsid w:val="00114826"/>
    <w:rsid w:val="00114A6C"/>
    <w:rsid w:val="00135994"/>
    <w:rsid w:val="001F692E"/>
    <w:rsid w:val="00211097"/>
    <w:rsid w:val="00296A36"/>
    <w:rsid w:val="004A6215"/>
    <w:rsid w:val="0059755B"/>
    <w:rsid w:val="00857CCB"/>
    <w:rsid w:val="009D6D6D"/>
    <w:rsid w:val="00A24C29"/>
    <w:rsid w:val="00A60177"/>
    <w:rsid w:val="00A81E89"/>
    <w:rsid w:val="00B40562"/>
    <w:rsid w:val="00D9231D"/>
    <w:rsid w:val="00D925D5"/>
    <w:rsid w:val="00E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8C5C"/>
  <w14:defaultImageDpi w14:val="32767"/>
  <w15:chartTrackingRefBased/>
  <w15:docId w15:val="{3182D4FD-D515-CB4D-BF72-BA9EFDB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755B"/>
  </w:style>
  <w:style w:type="paragraph" w:styleId="Heading1">
    <w:name w:val="heading 1"/>
    <w:basedOn w:val="Normal"/>
    <w:link w:val="Heading1Char"/>
    <w:uiPriority w:val="9"/>
    <w:qFormat/>
    <w:rsid w:val="005975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975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5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75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75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96A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0177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116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18627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834276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2039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6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5760">
                          <w:marLeft w:val="225"/>
                          <w:marRight w:val="0"/>
                          <w:marTop w:val="0"/>
                          <w:marBottom w:val="600"/>
                          <w:divBdr>
                            <w:top w:val="none" w:sz="0" w:space="4" w:color="auto"/>
                            <w:left w:val="single" w:sz="18" w:space="15" w:color="B5A167"/>
                            <w:bottom w:val="none" w:sz="0" w:space="0" w:color="auto"/>
                            <w:right w:val="none" w:sz="0" w:space="31" w:color="auto"/>
                          </w:divBdr>
                          <w:divsChild>
                            <w:div w:id="20386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Butler</dc:creator>
  <cp:keywords/>
  <dc:description/>
  <cp:lastModifiedBy>Chris Butler</cp:lastModifiedBy>
  <cp:revision>3</cp:revision>
  <dcterms:created xsi:type="dcterms:W3CDTF">2020-10-21T12:16:00Z</dcterms:created>
  <dcterms:modified xsi:type="dcterms:W3CDTF">2020-10-22T10:51:00Z</dcterms:modified>
</cp:coreProperties>
</file>